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8B" w:rsidRPr="00F1628B" w:rsidRDefault="00F1628B" w:rsidP="00F1628B">
      <w:pPr>
        <w:shd w:val="clear" w:color="auto" w:fill="FFFFFF"/>
        <w:spacing w:line="240" w:lineRule="auto"/>
        <w:outlineLvl w:val="1"/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</w:pPr>
      <w:r w:rsidRPr="00F1628B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 xml:space="preserve">Pro dárce </w:t>
      </w:r>
      <w:proofErr w:type="gramStart"/>
      <w:r w:rsidRPr="00F1628B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>krve - Jak</w:t>
      </w:r>
      <w:proofErr w:type="gramEnd"/>
      <w:r w:rsidRPr="00F1628B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 xml:space="preserve"> probíhá odběr?</w:t>
      </w:r>
    </w:p>
    <w:p w:rsidR="00F1628B" w:rsidRPr="00F1628B" w:rsidRDefault="00F1628B" w:rsidP="00F1628B">
      <w:pPr>
        <w:shd w:val="clear" w:color="auto" w:fill="FFFFFF"/>
        <w:spacing w:before="150" w:after="150" w:line="240" w:lineRule="auto"/>
        <w:rPr>
          <w:rFonts w:ascii="PT Sans" w:eastAsia="Times New Roman" w:hAnsi="PT Sans" w:cs="Times New Roman"/>
          <w:color w:val="101010"/>
          <w:lang w:eastAsia="cs-CZ"/>
        </w:rPr>
      </w:pPr>
      <w:r w:rsidRPr="00F1628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t>Postupy při odběrech dárců krve:</w:t>
      </w:r>
      <w:r w:rsidRPr="00F1628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br/>
      </w:r>
      <w:r w:rsidRPr="00F1628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Uvedeme si obecně používané postupy při odběrech dárců plné krve, protože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speciálním odběrů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>, zejména plazmaferézám, bude věnována samostatná kapitola.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noProof/>
          <w:color w:val="101010"/>
          <w:lang w:eastAsia="cs-CZ"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7811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28B">
        <w:rPr>
          <w:rFonts w:ascii="PT Sans" w:eastAsia="Times New Roman" w:hAnsi="PT Sans" w:cs="Times New Roman"/>
          <w:color w:val="101010"/>
          <w:lang w:eastAsia="cs-CZ"/>
        </w:rPr>
        <w:t>Dárce, který se dostaví na transfuzní oddělení, se nejprve zaregistruje v kartotéce. Pokud dosud krev nedaroval (nebo nedaroval na dotyčné transfuzní stanici), vyplní si podrobný dotazník, je mu zavedena karta a je zadán do počítačového systému. Na některých pracovištích je dárce evidován pouze počítačem a papírové karty vůb</w:t>
      </w:r>
      <w:bookmarkStart w:id="0" w:name="_GoBack"/>
      <w:bookmarkEnd w:id="0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ec nevedou. Dále musí dárce podepsat tzv. "informovaný souhlas", tj. že souhlasí s provedením odběru, předepsaných vyšetření, že byl o celé proceduře řádně poučen a že souhlasí s tím, aby byl zařazen do národního registru dárců krve. Dále dárce potvrzuje, že nepatří mezi osoby s rizikovým chováním vzhledem k nákaze a přenosu infekčních onemocnění, zejména AIDS (tj. provozování prostituce, narkomanie, homosexualita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a pod.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>). Bez podepsání tohoto informovaného souhlasu nemůže nikdo krev darovat.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 xml:space="preserve">V dalším kroku se dárce podrobí základnímu laboratornímu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vyšetření - je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mu proveden odběr ze žíly nebo z prstu na krevní obraz (kontroluje se zejména hodnota červeného krevního barviva - hemoglobinu) a dárci je změřena tělesná teplota. 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 xml:space="preserve">S výsledky laboratorních testů jsou pak dárci zváni na vyšetření lékařem, který dárci změří tlak a puls a provede základní zběžné vyšetření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a - to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zejména - provede zhodnocení vyplněného dotazníku, tj. anamnézy.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Je - </w:t>
      </w:r>
      <w:proofErr w:type="spellStart"/>
      <w:r w:rsidRPr="00F1628B">
        <w:rPr>
          <w:rFonts w:ascii="PT Sans" w:eastAsia="Times New Roman" w:hAnsi="PT Sans" w:cs="Times New Roman"/>
          <w:color w:val="101010"/>
          <w:lang w:eastAsia="cs-CZ"/>
        </w:rPr>
        <w:t>li</w:t>
      </w:r>
      <w:proofErr w:type="spellEnd"/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dárce způsobilý, poznamená to lékař do karty nebo do počítače a dárce může být odebrán. V opačném případě je též proveden záznam a lékař dárci doporučí další postup a informuje jej, jsou-li důvody vyřazení trvalé nebo dočasné a za jakých podmínek bude moci eventuelně krev v budoucnu darovat.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 xml:space="preserve">V mezidobí čekání na laboratorní výsledky a odběry je zpravidla dárcům podáváno malé občerstvení, jako čaj a pečivo. Jinak platí zásada, že na odběry by neměli dárci chodit nalačno, zejména ráno je vhodná lehká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snídaně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a hlavně se předem dostatečně napít. Jediné omezení, na které jsou dárci upozorňováni je, že den před odběrem by neměli jíst nic tučného a pít ve větším množství alkohol.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 xml:space="preserve">Vlastní odběr pak provádí odběrové zdravotní sestry ve zvláštní místnosti. Odběry s provádí zásadně do plastových vaků, které jsou na jedno použití. Zpravidla se nejedná o jednoduché vaky (ty se používají pouze na autotransfuze), ale o celé systémy troj, čtyř i vícečetných vaků, které jsou navzájem napojeny hadičkami a hadička vedoucí od odběrového vaku je zakončena jehlou. Tak je zaručeno, že celý proces odběru a zpracování krve se děje tzv. uzavřeným způsobem, kde jediný kontakt </w:t>
      </w:r>
      <w:proofErr w:type="gramStart"/>
      <w:r w:rsidRPr="00F1628B">
        <w:rPr>
          <w:rFonts w:ascii="PT Sans" w:eastAsia="Times New Roman" w:hAnsi="PT Sans" w:cs="Times New Roman"/>
          <w:color w:val="101010"/>
          <w:lang w:eastAsia="cs-CZ"/>
        </w:rPr>
        <w:t>ze</w:t>
      </w:r>
      <w:proofErr w:type="gram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zevním prostředím je vpich jehly do žíly dárce.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 xml:space="preserve">Jeden odběr by neměl trvat déle než 10 minut. Protože v odběrovém vaku je 50 ml antikoagulačního roztoku, který slouží k zabránění srážení odebrané krve, je potřeba během odběru vak míchat, aby došlo k dokonalému promísení </w:t>
      </w:r>
      <w:proofErr w:type="spellStart"/>
      <w:r w:rsidRPr="00F1628B">
        <w:rPr>
          <w:rFonts w:ascii="PT Sans" w:eastAsia="Times New Roman" w:hAnsi="PT Sans" w:cs="Times New Roman"/>
          <w:color w:val="101010"/>
          <w:lang w:eastAsia="cs-CZ"/>
        </w:rPr>
        <w:t>antikoagulans</w:t>
      </w:r>
      <w:proofErr w:type="spell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s odebíranou krví. To je možné provádět manuálně nebo pomocí speciálních odběrových vah, na které se vloží odběrový vak. Váhy po zahájení odběru a jejich spuštění pak automaticky míchají odběrový vak a současně měří hmotnost vaku. Po dosažení cílové (nastavené) hmotnosti automaticky </w:t>
      </w:r>
      <w:proofErr w:type="spellStart"/>
      <w:r w:rsidRPr="00F1628B">
        <w:rPr>
          <w:rFonts w:ascii="PT Sans" w:eastAsia="Times New Roman" w:hAnsi="PT Sans" w:cs="Times New Roman"/>
          <w:color w:val="101010"/>
          <w:lang w:eastAsia="cs-CZ"/>
        </w:rPr>
        <w:lastRenderedPageBreak/>
        <w:t>zasvorkují</w:t>
      </w:r>
      <w:proofErr w:type="spellEnd"/>
      <w:r w:rsidRPr="00F1628B">
        <w:rPr>
          <w:rFonts w:ascii="PT Sans" w:eastAsia="Times New Roman" w:hAnsi="PT Sans" w:cs="Times New Roman"/>
          <w:color w:val="101010"/>
          <w:lang w:eastAsia="cs-CZ"/>
        </w:rPr>
        <w:t xml:space="preserve"> odběrovou hadičku a přestanou míchat. Tímto zařízením je zajištěn jednak standardní objem všech odebíraných krví a jednak umožní jedné odběrové sestře odebírat více dárců najednou.</w:t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</w:r>
      <w:r w:rsidRPr="00F1628B">
        <w:rPr>
          <w:rFonts w:ascii="PT Sans" w:eastAsia="Times New Roman" w:hAnsi="PT Sans" w:cs="Times New Roman"/>
          <w:color w:val="101010"/>
          <w:lang w:eastAsia="cs-CZ"/>
        </w:rPr>
        <w:br/>
        <w:t>Po provedeném odběru sestra dárci ošetří místo vpichu a dárce se odebere na občerstvení, případně obdrží občerstvovací balíček.</w:t>
      </w:r>
    </w:p>
    <w:p w:rsidR="0012479D" w:rsidRPr="0012479D" w:rsidRDefault="0012479D" w:rsidP="00F1628B"/>
    <w:sectPr w:rsidR="0012479D" w:rsidRPr="0012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DA"/>
    <w:multiLevelType w:val="multilevel"/>
    <w:tmpl w:val="1E3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B7BAC"/>
    <w:multiLevelType w:val="multilevel"/>
    <w:tmpl w:val="7CF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121B3"/>
    <w:multiLevelType w:val="multilevel"/>
    <w:tmpl w:val="04C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072AF"/>
    <w:multiLevelType w:val="multilevel"/>
    <w:tmpl w:val="E5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948BD"/>
    <w:multiLevelType w:val="multilevel"/>
    <w:tmpl w:val="A39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42923"/>
    <w:multiLevelType w:val="multilevel"/>
    <w:tmpl w:val="CA3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9D"/>
    <w:rsid w:val="0012479D"/>
    <w:rsid w:val="00F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2D2-FE98-4A78-A4C4-0B0EFA7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4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4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4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47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item-98">
    <w:name w:val="item-9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79D"/>
    <w:rPr>
      <w:color w:val="0000FF"/>
      <w:u w:val="single"/>
    </w:rPr>
  </w:style>
  <w:style w:type="paragraph" w:customStyle="1" w:styleId="item-737">
    <w:name w:val="item-737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65">
    <w:name w:val="item-16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93">
    <w:name w:val="item-593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link">
    <w:name w:val="toclink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48">
    <w:name w:val="item-64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5">
    <w:name w:val="item-226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0">
    <w:name w:val="item-1310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1">
    <w:name w:val="item-131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51">
    <w:name w:val="item-135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5">
    <w:name w:val="item-50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6">
    <w:name w:val="item-226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107">
    <w:name w:val="item-1107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2">
    <w:name w:val="item-502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3">
    <w:name w:val="item-1313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60">
    <w:name w:val="item-560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15">
    <w:name w:val="item-61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48">
    <w:name w:val="item-134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14">
    <w:name w:val="item-61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04">
    <w:name w:val="item-130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6">
    <w:name w:val="item-50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38">
    <w:name w:val="item-63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34">
    <w:name w:val="item-143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268">
    <w:name w:val="item-126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361">
    <w:name w:val="item-236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96">
    <w:name w:val="item-149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72">
    <w:name w:val="item-1472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484">
    <w:name w:val="item-48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4">
    <w:name w:val="item-226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181">
    <w:name w:val="item-118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4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17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44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43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03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763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74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5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821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06485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4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510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dcterms:created xsi:type="dcterms:W3CDTF">2019-02-25T08:12:00Z</dcterms:created>
  <dcterms:modified xsi:type="dcterms:W3CDTF">2019-02-25T08:12:00Z</dcterms:modified>
</cp:coreProperties>
</file>