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5FB" w:rsidRPr="00D17EB6" w:rsidRDefault="001835FB" w:rsidP="001835FB">
      <w:pPr>
        <w:pStyle w:val="Nadpis1"/>
        <w:numPr>
          <w:ilvl w:val="0"/>
          <w:numId w:val="0"/>
        </w:numPr>
        <w:ind w:left="431" w:hanging="431"/>
        <w:jc w:val="center"/>
        <w:rPr>
          <w:sz w:val="40"/>
          <w:szCs w:val="40"/>
        </w:rPr>
      </w:pPr>
      <w:bookmarkStart w:id="0" w:name="_Toc302478871"/>
      <w:r w:rsidRPr="00D17EB6">
        <w:rPr>
          <w:sz w:val="40"/>
          <w:szCs w:val="40"/>
        </w:rPr>
        <w:t>PRŮVODNÍ A TECHNICKÁ ZPRÁVA</w:t>
      </w:r>
    </w:p>
    <w:p w:rsidR="001835FB" w:rsidRPr="00D17EB6" w:rsidRDefault="001835FB" w:rsidP="001835FB">
      <w:pPr>
        <w:pStyle w:val="StylNadpis1nenTunZarovnatdobloku"/>
        <w:numPr>
          <w:ilvl w:val="0"/>
          <w:numId w:val="0"/>
        </w:numPr>
        <w:ind w:left="431"/>
        <w:rPr>
          <w:b/>
        </w:rPr>
      </w:pPr>
    </w:p>
    <w:p w:rsidR="001835FB" w:rsidRPr="00D17EB6" w:rsidRDefault="001835FB" w:rsidP="001835FB">
      <w:pPr>
        <w:pStyle w:val="StylNadpis1nenTunZarovnatdobloku"/>
        <w:numPr>
          <w:ilvl w:val="0"/>
          <w:numId w:val="0"/>
        </w:numPr>
        <w:ind w:left="431"/>
        <w:rPr>
          <w:b/>
        </w:rPr>
      </w:pPr>
    </w:p>
    <w:p w:rsidR="008E25E4" w:rsidRPr="00D17EB6" w:rsidRDefault="008E25E4" w:rsidP="008E25E4">
      <w:pPr>
        <w:pStyle w:val="StylNadpis1nenTunZarovnatdobloku"/>
        <w:rPr>
          <w:b/>
        </w:rPr>
      </w:pPr>
      <w:r w:rsidRPr="00D17EB6">
        <w:rPr>
          <w:b/>
        </w:rPr>
        <w:t>IDENTIFIKAČNÍ ÚDAJE</w:t>
      </w:r>
      <w:bookmarkEnd w:id="0"/>
    </w:p>
    <w:p w:rsidR="008E25E4" w:rsidRPr="00D17EB6" w:rsidRDefault="008E25E4" w:rsidP="008E25E4">
      <w:pPr>
        <w:pStyle w:val="Nadpis2"/>
        <w:rPr>
          <w:rFonts w:ascii="Century Gothic" w:hAnsi="Century Gothic"/>
          <w:sz w:val="22"/>
          <w:szCs w:val="22"/>
        </w:rPr>
      </w:pPr>
      <w:bookmarkStart w:id="1" w:name="_Toc208065241"/>
      <w:bookmarkStart w:id="2" w:name="_Toc302478872"/>
      <w:r w:rsidRPr="00D17EB6">
        <w:rPr>
          <w:rFonts w:ascii="Century Gothic" w:hAnsi="Century Gothic"/>
          <w:sz w:val="22"/>
          <w:szCs w:val="22"/>
        </w:rPr>
        <w:t>Stavba</w:t>
      </w:r>
      <w:bookmarkEnd w:id="1"/>
      <w:bookmarkEnd w:id="2"/>
    </w:p>
    <w:p w:rsidR="00573124" w:rsidRPr="00D17EB6" w:rsidRDefault="00573124" w:rsidP="001835FB">
      <w:pPr>
        <w:jc w:val="both"/>
        <w:rPr>
          <w:rFonts w:ascii="Century Gothic" w:hAnsi="Century Gothic"/>
          <w:sz w:val="22"/>
          <w:szCs w:val="22"/>
        </w:rPr>
      </w:pPr>
    </w:p>
    <w:p w:rsidR="001425D4" w:rsidRPr="001425D4" w:rsidRDefault="008E25E4" w:rsidP="001425D4">
      <w:pPr>
        <w:ind w:left="2832" w:hanging="2832"/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>Název stavby:</w:t>
      </w:r>
      <w:r w:rsidRPr="00D17EB6">
        <w:rPr>
          <w:rFonts w:ascii="Century Gothic" w:hAnsi="Century Gothic"/>
          <w:sz w:val="22"/>
          <w:szCs w:val="22"/>
        </w:rPr>
        <w:tab/>
      </w:r>
      <w:r w:rsidR="001425D4" w:rsidRPr="001425D4">
        <w:rPr>
          <w:rFonts w:ascii="Century Gothic" w:hAnsi="Century Gothic" w:cs="Arial"/>
          <w:b/>
          <w:bCs/>
          <w:sz w:val="22"/>
          <w:szCs w:val="22"/>
        </w:rPr>
        <w:t>Oprava chodníků a výměna ob</w:t>
      </w:r>
      <w:r w:rsidR="001425D4">
        <w:rPr>
          <w:rFonts w:ascii="Century Gothic" w:hAnsi="Century Gothic" w:cs="Arial"/>
          <w:b/>
          <w:bCs/>
          <w:sz w:val="22"/>
          <w:szCs w:val="22"/>
        </w:rPr>
        <w:t>r</w:t>
      </w:r>
      <w:r w:rsidR="001425D4" w:rsidRPr="001425D4">
        <w:rPr>
          <w:rFonts w:ascii="Century Gothic" w:hAnsi="Century Gothic" w:cs="Arial"/>
          <w:b/>
          <w:bCs/>
          <w:sz w:val="22"/>
          <w:szCs w:val="22"/>
        </w:rPr>
        <w:t xml:space="preserve">ubníků </w:t>
      </w:r>
    </w:p>
    <w:p w:rsidR="001425D4" w:rsidRPr="001425D4" w:rsidRDefault="001425D4" w:rsidP="001425D4">
      <w:pPr>
        <w:ind w:left="2832"/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1425D4">
        <w:rPr>
          <w:rFonts w:ascii="Century Gothic" w:hAnsi="Century Gothic" w:cs="Arial"/>
          <w:b/>
          <w:bCs/>
          <w:sz w:val="22"/>
          <w:szCs w:val="22"/>
        </w:rPr>
        <w:t>v komunikaci Kladenská</w:t>
      </w:r>
    </w:p>
    <w:p w:rsidR="00BA290A" w:rsidRPr="00D17EB6" w:rsidRDefault="00BA290A" w:rsidP="00BA290A">
      <w:pPr>
        <w:ind w:left="2832" w:hanging="2832"/>
        <w:jc w:val="both"/>
        <w:rPr>
          <w:rFonts w:ascii="Arial" w:hAnsi="Arial" w:cs="Arial"/>
          <w:b/>
          <w:bCs/>
          <w:sz w:val="22"/>
          <w:szCs w:val="22"/>
        </w:rPr>
      </w:pPr>
    </w:p>
    <w:p w:rsidR="008E25E4" w:rsidRPr="00D17EB6" w:rsidRDefault="008E25E4" w:rsidP="00960BB3">
      <w:pPr>
        <w:ind w:left="2127" w:hanging="2127"/>
        <w:jc w:val="both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>Kraj:</w:t>
      </w:r>
      <w:r w:rsidRPr="00D17EB6">
        <w:rPr>
          <w:rFonts w:ascii="Century Gothic" w:hAnsi="Century Gothic"/>
          <w:sz w:val="22"/>
          <w:szCs w:val="22"/>
        </w:rPr>
        <w:tab/>
      </w:r>
      <w:r w:rsidRPr="00D17EB6">
        <w:rPr>
          <w:rFonts w:ascii="Century Gothic" w:hAnsi="Century Gothic"/>
          <w:sz w:val="22"/>
          <w:szCs w:val="22"/>
        </w:rPr>
        <w:tab/>
      </w:r>
      <w:r w:rsidR="001425D4">
        <w:rPr>
          <w:rFonts w:ascii="Century Gothic" w:hAnsi="Century Gothic"/>
          <w:sz w:val="22"/>
          <w:szCs w:val="22"/>
        </w:rPr>
        <w:t>Středočeský</w:t>
      </w:r>
      <w:r w:rsidR="00716EAF" w:rsidRPr="00D17EB6">
        <w:rPr>
          <w:rFonts w:ascii="Century Gothic" w:hAnsi="Century Gothic"/>
          <w:sz w:val="22"/>
          <w:szCs w:val="22"/>
        </w:rPr>
        <w:t xml:space="preserve"> </w:t>
      </w:r>
    </w:p>
    <w:p w:rsidR="008E25E4" w:rsidRPr="00D17EB6" w:rsidRDefault="008E25E4" w:rsidP="008E25E4">
      <w:pPr>
        <w:spacing w:line="240" w:lineRule="atLeast"/>
        <w:jc w:val="both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>Místo stavby:</w:t>
      </w:r>
      <w:r w:rsidRPr="00D17EB6">
        <w:rPr>
          <w:rFonts w:ascii="Century Gothic" w:hAnsi="Century Gothic"/>
          <w:sz w:val="22"/>
          <w:szCs w:val="22"/>
        </w:rPr>
        <w:tab/>
      </w:r>
      <w:r w:rsidRPr="00D17EB6">
        <w:rPr>
          <w:rFonts w:ascii="Century Gothic" w:hAnsi="Century Gothic"/>
          <w:sz w:val="22"/>
          <w:szCs w:val="22"/>
        </w:rPr>
        <w:tab/>
      </w:r>
      <w:r w:rsidRPr="00D17EB6">
        <w:rPr>
          <w:rFonts w:ascii="Century Gothic" w:hAnsi="Century Gothic"/>
          <w:sz w:val="22"/>
          <w:szCs w:val="22"/>
        </w:rPr>
        <w:tab/>
      </w:r>
      <w:r w:rsidR="001425D4">
        <w:rPr>
          <w:rFonts w:ascii="Century Gothic" w:hAnsi="Century Gothic"/>
          <w:sz w:val="22"/>
          <w:szCs w:val="22"/>
        </w:rPr>
        <w:t>Středokluky</w:t>
      </w:r>
      <w:r w:rsidR="00BA290A" w:rsidRPr="00D17EB6">
        <w:rPr>
          <w:rFonts w:ascii="Century Gothic" w:hAnsi="Century Gothic"/>
          <w:sz w:val="22"/>
          <w:szCs w:val="22"/>
        </w:rPr>
        <w:t xml:space="preserve"> </w:t>
      </w:r>
    </w:p>
    <w:p w:rsidR="008E25E4" w:rsidRPr="00D17EB6" w:rsidRDefault="008E25E4" w:rsidP="008E25E4">
      <w:pPr>
        <w:spacing w:line="240" w:lineRule="atLeast"/>
        <w:jc w:val="both"/>
        <w:rPr>
          <w:rFonts w:ascii="Century Gothic" w:hAnsi="Century Gothic"/>
          <w:sz w:val="22"/>
          <w:szCs w:val="22"/>
        </w:rPr>
      </w:pPr>
      <w:proofErr w:type="gramStart"/>
      <w:r w:rsidRPr="00D17EB6">
        <w:rPr>
          <w:rFonts w:ascii="Century Gothic" w:hAnsi="Century Gothic"/>
          <w:sz w:val="22"/>
          <w:szCs w:val="22"/>
        </w:rPr>
        <w:t>Druh  stavby</w:t>
      </w:r>
      <w:proofErr w:type="gramEnd"/>
      <w:r w:rsidRPr="00D17EB6">
        <w:rPr>
          <w:rFonts w:ascii="Century Gothic" w:hAnsi="Century Gothic"/>
          <w:sz w:val="22"/>
          <w:szCs w:val="22"/>
        </w:rPr>
        <w:t>:</w:t>
      </w:r>
      <w:r w:rsidRPr="00D17EB6">
        <w:rPr>
          <w:rFonts w:ascii="Century Gothic" w:hAnsi="Century Gothic"/>
          <w:sz w:val="22"/>
          <w:szCs w:val="22"/>
        </w:rPr>
        <w:tab/>
      </w:r>
      <w:r w:rsidRPr="00D17EB6">
        <w:rPr>
          <w:rFonts w:ascii="Century Gothic" w:hAnsi="Century Gothic"/>
          <w:sz w:val="22"/>
          <w:szCs w:val="22"/>
        </w:rPr>
        <w:tab/>
      </w:r>
      <w:r w:rsidRPr="00D17EB6">
        <w:rPr>
          <w:rFonts w:ascii="Century Gothic" w:hAnsi="Century Gothic"/>
          <w:sz w:val="22"/>
          <w:szCs w:val="22"/>
        </w:rPr>
        <w:tab/>
      </w:r>
      <w:r w:rsidR="00716EAF" w:rsidRPr="00D17EB6">
        <w:rPr>
          <w:rFonts w:ascii="Century Gothic" w:hAnsi="Century Gothic"/>
          <w:sz w:val="22"/>
          <w:szCs w:val="22"/>
        </w:rPr>
        <w:t xml:space="preserve">oprava </w:t>
      </w:r>
      <w:r w:rsidR="001425D4">
        <w:rPr>
          <w:rFonts w:ascii="Century Gothic" w:hAnsi="Century Gothic"/>
          <w:sz w:val="22"/>
          <w:szCs w:val="22"/>
        </w:rPr>
        <w:t>chodníků</w:t>
      </w:r>
    </w:p>
    <w:p w:rsidR="008E25E4" w:rsidRPr="00D17EB6" w:rsidRDefault="008E25E4" w:rsidP="008E25E4">
      <w:pPr>
        <w:pStyle w:val="Nadpis2"/>
        <w:rPr>
          <w:rFonts w:ascii="Century Gothic" w:hAnsi="Century Gothic"/>
        </w:rPr>
      </w:pPr>
      <w:bookmarkStart w:id="3" w:name="_Toc302478873"/>
      <w:r w:rsidRPr="00D17EB6">
        <w:rPr>
          <w:rFonts w:ascii="Century Gothic" w:hAnsi="Century Gothic"/>
        </w:rPr>
        <w:t>Investor (stavebník, objednatel stavby)</w:t>
      </w:r>
      <w:bookmarkEnd w:id="3"/>
    </w:p>
    <w:p w:rsidR="00573124" w:rsidRPr="00D17EB6" w:rsidRDefault="00573124" w:rsidP="008E25E4">
      <w:pPr>
        <w:pStyle w:val="Zkladntext"/>
        <w:ind w:left="2124" w:hanging="2124"/>
        <w:jc w:val="both"/>
        <w:rPr>
          <w:rFonts w:ascii="Century Gothic" w:hAnsi="Century Gothic"/>
          <w:sz w:val="22"/>
          <w:szCs w:val="22"/>
        </w:rPr>
      </w:pPr>
    </w:p>
    <w:p w:rsidR="008E25E4" w:rsidRPr="00D17EB6" w:rsidRDefault="008E25E4" w:rsidP="008E25E4">
      <w:pPr>
        <w:pStyle w:val="Zkladntext"/>
        <w:ind w:left="2124" w:hanging="2124"/>
        <w:jc w:val="both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>Název investora:</w:t>
      </w:r>
      <w:r w:rsidRPr="00D17EB6">
        <w:rPr>
          <w:rFonts w:ascii="Century Gothic" w:hAnsi="Century Gothic"/>
          <w:sz w:val="22"/>
          <w:szCs w:val="22"/>
        </w:rPr>
        <w:tab/>
      </w:r>
      <w:r w:rsidRPr="00D17EB6">
        <w:rPr>
          <w:rFonts w:ascii="Century Gothic" w:hAnsi="Century Gothic"/>
          <w:sz w:val="22"/>
          <w:szCs w:val="22"/>
        </w:rPr>
        <w:tab/>
      </w:r>
      <w:r w:rsidR="001425D4">
        <w:rPr>
          <w:rFonts w:ascii="Century Gothic" w:hAnsi="Century Gothic" w:cs="Courier New"/>
          <w:bCs/>
          <w:sz w:val="22"/>
          <w:szCs w:val="22"/>
        </w:rPr>
        <w:t>Obec Středokluky</w:t>
      </w:r>
    </w:p>
    <w:p w:rsidR="001425D4" w:rsidRPr="001425D4" w:rsidRDefault="008E25E4" w:rsidP="001425D4">
      <w:pPr>
        <w:pStyle w:val="Zhlav"/>
        <w:tabs>
          <w:tab w:val="left" w:pos="1560"/>
        </w:tabs>
        <w:rPr>
          <w:rFonts w:ascii="Century Gothic" w:eastAsia="Arial Unicode MS" w:hAnsi="Century Gothic" w:cs="Courier New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 xml:space="preserve">Adresa investora:                </w:t>
      </w:r>
      <w:r w:rsidR="001425D4" w:rsidRPr="001425D4">
        <w:rPr>
          <w:rFonts w:ascii="Century Gothic" w:eastAsia="Arial Unicode MS" w:hAnsi="Century Gothic" w:cs="Courier New"/>
          <w:sz w:val="22"/>
          <w:szCs w:val="22"/>
        </w:rPr>
        <w:t>Lidická 61, 252 68 Středokluky</w:t>
      </w:r>
    </w:p>
    <w:p w:rsidR="008E25E4" w:rsidRPr="00D17EB6" w:rsidRDefault="008E25E4" w:rsidP="00BA290A">
      <w:pPr>
        <w:tabs>
          <w:tab w:val="left" w:pos="1560"/>
        </w:tabs>
        <w:rPr>
          <w:rFonts w:ascii="Century Gothic" w:hAnsi="Century Gothic"/>
          <w:bCs/>
          <w:snapToGrid w:val="0"/>
          <w:sz w:val="22"/>
          <w:szCs w:val="22"/>
        </w:rPr>
      </w:pPr>
      <w:r w:rsidRPr="00D17EB6">
        <w:rPr>
          <w:rFonts w:ascii="Century Gothic" w:hAnsi="Century Gothic" w:cs="Courier New"/>
          <w:b/>
          <w:sz w:val="22"/>
          <w:szCs w:val="22"/>
        </w:rPr>
        <w:t xml:space="preserve">                                    </w:t>
      </w:r>
      <w:r w:rsidRPr="00D17EB6">
        <w:rPr>
          <w:rFonts w:ascii="Century Gothic" w:hAnsi="Century Gothic" w:cs="Courier New"/>
          <w:b/>
          <w:sz w:val="22"/>
          <w:szCs w:val="22"/>
        </w:rPr>
        <w:tab/>
      </w:r>
    </w:p>
    <w:p w:rsidR="00716EAF" w:rsidRPr="00D17EB6" w:rsidRDefault="00716EAF" w:rsidP="00716EAF">
      <w:pPr>
        <w:pStyle w:val="Nadpis2"/>
      </w:pPr>
      <w:r w:rsidRPr="00D17EB6">
        <w:t>Projektant (zhotovitel projektové dokumentace)</w:t>
      </w:r>
    </w:p>
    <w:p w:rsidR="00716EAF" w:rsidRPr="00D17EB6" w:rsidRDefault="00716EAF" w:rsidP="00716EAF"/>
    <w:p w:rsidR="00716EAF" w:rsidRPr="00D17EB6" w:rsidRDefault="00716EAF" w:rsidP="00716EAF">
      <w:pPr>
        <w:spacing w:line="240" w:lineRule="atLeast"/>
        <w:jc w:val="both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>Název projektanta:</w:t>
      </w:r>
      <w:r w:rsidRPr="00D17EB6">
        <w:rPr>
          <w:rFonts w:ascii="Century Gothic" w:hAnsi="Century Gothic"/>
          <w:sz w:val="22"/>
          <w:szCs w:val="22"/>
        </w:rPr>
        <w:tab/>
        <w:t xml:space="preserve">         </w:t>
      </w:r>
      <w:r w:rsidRPr="00D17EB6">
        <w:rPr>
          <w:rFonts w:ascii="Century Gothic" w:hAnsi="Century Gothic"/>
          <w:sz w:val="22"/>
          <w:szCs w:val="22"/>
        </w:rPr>
        <w:tab/>
        <w:t>Ing. Jiří Sobol</w:t>
      </w:r>
      <w:r w:rsidRPr="00D17EB6">
        <w:rPr>
          <w:rFonts w:ascii="Century Gothic" w:hAnsi="Century Gothic"/>
          <w:sz w:val="22"/>
          <w:szCs w:val="22"/>
        </w:rPr>
        <w:tab/>
      </w:r>
    </w:p>
    <w:p w:rsidR="00716EAF" w:rsidRPr="00D17EB6" w:rsidRDefault="00716EAF" w:rsidP="00716EAF">
      <w:pPr>
        <w:spacing w:line="240" w:lineRule="atLeast"/>
        <w:jc w:val="both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>Adresa projektanta:</w:t>
      </w:r>
      <w:r w:rsidRPr="00D17EB6">
        <w:rPr>
          <w:rFonts w:ascii="Century Gothic" w:hAnsi="Century Gothic"/>
          <w:sz w:val="22"/>
          <w:szCs w:val="22"/>
        </w:rPr>
        <w:tab/>
        <w:t xml:space="preserve">          </w:t>
      </w:r>
      <w:r w:rsidRPr="00D17EB6">
        <w:rPr>
          <w:rFonts w:ascii="Century Gothic" w:hAnsi="Century Gothic"/>
          <w:sz w:val="22"/>
          <w:szCs w:val="22"/>
        </w:rPr>
        <w:tab/>
        <w:t>282 01 Český Brod, Hradešín 29</w:t>
      </w:r>
    </w:p>
    <w:p w:rsidR="00716EAF" w:rsidRPr="00D17EB6" w:rsidRDefault="00716EAF" w:rsidP="00716EAF">
      <w:pPr>
        <w:spacing w:line="240" w:lineRule="atLeast"/>
        <w:jc w:val="both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>Autorizace:</w:t>
      </w:r>
      <w:r w:rsidRPr="00D17EB6">
        <w:rPr>
          <w:rFonts w:ascii="Century Gothic" w:hAnsi="Century Gothic"/>
          <w:sz w:val="22"/>
          <w:szCs w:val="22"/>
        </w:rPr>
        <w:tab/>
      </w:r>
      <w:r w:rsidRPr="00D17EB6">
        <w:rPr>
          <w:rFonts w:ascii="Century Gothic" w:hAnsi="Century Gothic"/>
          <w:sz w:val="22"/>
          <w:szCs w:val="22"/>
        </w:rPr>
        <w:tab/>
      </w:r>
      <w:r w:rsidRPr="00D17EB6">
        <w:rPr>
          <w:rFonts w:ascii="Century Gothic" w:hAnsi="Century Gothic"/>
          <w:sz w:val="22"/>
          <w:szCs w:val="22"/>
        </w:rPr>
        <w:tab/>
        <w:t>ČKAIT 0011439</w:t>
      </w:r>
    </w:p>
    <w:p w:rsidR="00716EAF" w:rsidRPr="00D17EB6" w:rsidRDefault="00716EAF" w:rsidP="00716EAF">
      <w:pPr>
        <w:spacing w:line="240" w:lineRule="atLeast"/>
        <w:jc w:val="both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>IČO   projektanta:</w:t>
      </w:r>
      <w:r w:rsidRPr="00D17EB6">
        <w:rPr>
          <w:rFonts w:ascii="Century Gothic" w:hAnsi="Century Gothic"/>
          <w:sz w:val="22"/>
          <w:szCs w:val="22"/>
        </w:rPr>
        <w:tab/>
        <w:t xml:space="preserve">           </w:t>
      </w:r>
      <w:r w:rsidRPr="00D17EB6">
        <w:rPr>
          <w:rFonts w:ascii="Century Gothic" w:hAnsi="Century Gothic"/>
          <w:sz w:val="22"/>
          <w:szCs w:val="22"/>
        </w:rPr>
        <w:tab/>
        <w:t>87396521</w:t>
      </w:r>
      <w:r w:rsidRPr="00D17EB6">
        <w:rPr>
          <w:rFonts w:ascii="Century Gothic" w:hAnsi="Century Gothic"/>
          <w:sz w:val="22"/>
          <w:szCs w:val="22"/>
        </w:rPr>
        <w:tab/>
      </w:r>
    </w:p>
    <w:p w:rsidR="00716EAF" w:rsidRPr="00D17EB6" w:rsidRDefault="00716EAF" w:rsidP="00716EAF">
      <w:pPr>
        <w:jc w:val="both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>Stupeň zpracování:</w:t>
      </w:r>
      <w:r w:rsidRPr="00D17EB6">
        <w:rPr>
          <w:rFonts w:ascii="Century Gothic" w:hAnsi="Century Gothic"/>
          <w:sz w:val="22"/>
          <w:szCs w:val="22"/>
        </w:rPr>
        <w:tab/>
        <w:t xml:space="preserve">           </w:t>
      </w:r>
      <w:r w:rsidRPr="00D17EB6">
        <w:rPr>
          <w:rFonts w:ascii="Century Gothic" w:hAnsi="Century Gothic"/>
          <w:sz w:val="22"/>
          <w:szCs w:val="22"/>
        </w:rPr>
        <w:tab/>
      </w:r>
      <w:r w:rsidR="001425D4">
        <w:rPr>
          <w:rFonts w:ascii="Century Gothic" w:hAnsi="Century Gothic"/>
          <w:sz w:val="22"/>
          <w:szCs w:val="22"/>
        </w:rPr>
        <w:t>P</w:t>
      </w:r>
      <w:r w:rsidR="006B6263">
        <w:rPr>
          <w:rFonts w:ascii="Century Gothic" w:hAnsi="Century Gothic"/>
          <w:sz w:val="22"/>
          <w:szCs w:val="22"/>
        </w:rPr>
        <w:t>DPS</w:t>
      </w:r>
    </w:p>
    <w:p w:rsidR="00716EAF" w:rsidRPr="00D17EB6" w:rsidRDefault="00716EAF" w:rsidP="00716EAF">
      <w:pPr>
        <w:jc w:val="both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>Termín zpracování:</w:t>
      </w:r>
      <w:r w:rsidRPr="00D17EB6">
        <w:rPr>
          <w:rFonts w:ascii="Century Gothic" w:hAnsi="Century Gothic"/>
          <w:sz w:val="22"/>
          <w:szCs w:val="22"/>
        </w:rPr>
        <w:tab/>
        <w:t xml:space="preserve">           </w:t>
      </w:r>
      <w:r w:rsidRPr="00D17EB6">
        <w:rPr>
          <w:rFonts w:ascii="Century Gothic" w:hAnsi="Century Gothic"/>
          <w:sz w:val="22"/>
          <w:szCs w:val="22"/>
        </w:rPr>
        <w:tab/>
      </w:r>
      <w:r w:rsidR="006B6263">
        <w:rPr>
          <w:rFonts w:ascii="Century Gothic" w:hAnsi="Century Gothic"/>
          <w:sz w:val="22"/>
          <w:szCs w:val="22"/>
        </w:rPr>
        <w:t>0</w:t>
      </w:r>
      <w:r w:rsidR="001425D4">
        <w:rPr>
          <w:rFonts w:ascii="Century Gothic" w:hAnsi="Century Gothic"/>
          <w:sz w:val="22"/>
          <w:szCs w:val="22"/>
        </w:rPr>
        <w:t>8</w:t>
      </w:r>
      <w:r w:rsidR="006B6263">
        <w:rPr>
          <w:rFonts w:ascii="Century Gothic" w:hAnsi="Century Gothic"/>
          <w:sz w:val="22"/>
          <w:szCs w:val="22"/>
        </w:rPr>
        <w:t>.2015</w:t>
      </w:r>
    </w:p>
    <w:p w:rsidR="001835FB" w:rsidRPr="00D17EB6" w:rsidRDefault="001835FB" w:rsidP="008E25E4">
      <w:pPr>
        <w:jc w:val="both"/>
        <w:rPr>
          <w:rFonts w:ascii="Century Gothic" w:hAnsi="Century Gothic"/>
          <w:sz w:val="22"/>
          <w:szCs w:val="22"/>
        </w:rPr>
      </w:pPr>
    </w:p>
    <w:p w:rsidR="001835FB" w:rsidRPr="00D17EB6" w:rsidRDefault="001835FB" w:rsidP="008E25E4">
      <w:pPr>
        <w:jc w:val="both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 xml:space="preserve">PD je vypracována na základě objednávky. Rozsah opravy je navržen na </w:t>
      </w:r>
      <w:r w:rsidR="00716EAF" w:rsidRPr="00D17EB6">
        <w:rPr>
          <w:rFonts w:ascii="Century Gothic" w:hAnsi="Century Gothic"/>
          <w:sz w:val="22"/>
          <w:szCs w:val="22"/>
        </w:rPr>
        <w:t>základě požadavku objednatele a</w:t>
      </w:r>
      <w:r w:rsidRPr="00D17EB6">
        <w:rPr>
          <w:rFonts w:ascii="Century Gothic" w:hAnsi="Century Gothic"/>
          <w:sz w:val="22"/>
          <w:szCs w:val="22"/>
        </w:rPr>
        <w:t xml:space="preserve"> může být dle požadavku </w:t>
      </w:r>
      <w:r w:rsidR="00716EAF" w:rsidRPr="00D17EB6">
        <w:rPr>
          <w:rFonts w:ascii="Century Gothic" w:hAnsi="Century Gothic"/>
          <w:sz w:val="22"/>
          <w:szCs w:val="22"/>
        </w:rPr>
        <w:t>investora</w:t>
      </w:r>
      <w:r w:rsidRPr="00D17EB6">
        <w:rPr>
          <w:rFonts w:ascii="Century Gothic" w:hAnsi="Century Gothic"/>
          <w:sz w:val="22"/>
          <w:szCs w:val="22"/>
        </w:rPr>
        <w:t xml:space="preserve"> při stavbě změněn.</w:t>
      </w:r>
    </w:p>
    <w:p w:rsidR="008E25E4" w:rsidRPr="00D17EB6" w:rsidRDefault="008E25E4" w:rsidP="008E25E4">
      <w:pPr>
        <w:spacing w:line="240" w:lineRule="atLeast"/>
        <w:jc w:val="both"/>
      </w:pPr>
    </w:p>
    <w:p w:rsidR="008E25E4" w:rsidRPr="00D17EB6" w:rsidRDefault="008E25E4" w:rsidP="008E25E4">
      <w:pPr>
        <w:pStyle w:val="StylNadpis1nenTunZarovnatdobloku"/>
        <w:rPr>
          <w:b/>
        </w:rPr>
      </w:pPr>
      <w:bookmarkStart w:id="4" w:name="_Toc302478874"/>
      <w:r w:rsidRPr="00D17EB6">
        <w:rPr>
          <w:b/>
        </w:rPr>
        <w:t>ZÁKLADNÍ ÚDAJE O STAVBĚ</w:t>
      </w:r>
      <w:bookmarkEnd w:id="4"/>
    </w:p>
    <w:p w:rsidR="008E25E4" w:rsidRPr="00D17EB6" w:rsidRDefault="008E25E4" w:rsidP="008E25E4">
      <w:pPr>
        <w:pStyle w:val="Nadpis2"/>
        <w:rPr>
          <w:rFonts w:ascii="Century Gothic" w:eastAsia="Lucida Sans Unicode" w:hAnsi="Century Gothic"/>
        </w:rPr>
      </w:pPr>
      <w:bookmarkStart w:id="5" w:name="_Toc302478875"/>
      <w:r w:rsidRPr="00D17EB6">
        <w:rPr>
          <w:rFonts w:ascii="Century Gothic" w:eastAsia="Lucida Sans Unicode" w:hAnsi="Century Gothic"/>
        </w:rPr>
        <w:t>Stručný popis návrhu stavby, její funkce, význam a umístění.</w:t>
      </w:r>
      <w:bookmarkEnd w:id="5"/>
    </w:p>
    <w:p w:rsidR="00BA290A" w:rsidRPr="00D17EB6" w:rsidRDefault="00BA290A" w:rsidP="00BA290A">
      <w:pPr>
        <w:pStyle w:val="Nadpis2"/>
        <w:jc w:val="both"/>
        <w:rPr>
          <w:rFonts w:ascii="Century Gothic" w:hAnsi="Century Gothic" w:cs="Times New Roman"/>
          <w:b w:val="0"/>
          <w:bCs w:val="0"/>
          <w:i w:val="0"/>
          <w:iCs w:val="0"/>
          <w:sz w:val="22"/>
          <w:szCs w:val="22"/>
        </w:rPr>
      </w:pPr>
      <w:bookmarkStart w:id="6" w:name="_Toc302478876"/>
      <w:r w:rsidRPr="00D17EB6">
        <w:rPr>
          <w:rFonts w:ascii="Century Gothic" w:hAnsi="Century Gothic" w:cs="Times New Roman"/>
          <w:b w:val="0"/>
          <w:bCs w:val="0"/>
          <w:i w:val="0"/>
          <w:iCs w:val="0"/>
          <w:sz w:val="22"/>
          <w:szCs w:val="22"/>
        </w:rPr>
        <w:t xml:space="preserve">Předmětem projektu je oprava </w:t>
      </w:r>
      <w:r w:rsidR="001425D4">
        <w:rPr>
          <w:rFonts w:ascii="Century Gothic" w:hAnsi="Century Gothic" w:cs="Times New Roman"/>
          <w:b w:val="0"/>
          <w:bCs w:val="0"/>
          <w:i w:val="0"/>
          <w:iCs w:val="0"/>
          <w:sz w:val="22"/>
          <w:szCs w:val="22"/>
        </w:rPr>
        <w:t>chodníků v ulici Lidická, osazení nových obrubníků a vybudování odvodňovacího žlabu</w:t>
      </w:r>
      <w:r w:rsidRPr="00D17EB6">
        <w:rPr>
          <w:rFonts w:ascii="Century Gothic" w:hAnsi="Century Gothic" w:cs="Times New Roman"/>
          <w:b w:val="0"/>
          <w:bCs w:val="0"/>
          <w:i w:val="0"/>
          <w:iCs w:val="0"/>
          <w:sz w:val="22"/>
          <w:szCs w:val="22"/>
        </w:rPr>
        <w:t>.</w:t>
      </w:r>
    </w:p>
    <w:p w:rsidR="00BA290A" w:rsidRPr="00D17EB6" w:rsidRDefault="00BA290A" w:rsidP="00BA290A">
      <w:pPr>
        <w:jc w:val="both"/>
        <w:rPr>
          <w:color w:val="FF0000"/>
        </w:rPr>
      </w:pPr>
    </w:p>
    <w:p w:rsidR="00BA290A" w:rsidRDefault="00BA290A" w:rsidP="00BA290A">
      <w:pPr>
        <w:jc w:val="both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>Stavba se dotýká veřejných pozemků v </w:t>
      </w:r>
      <w:proofErr w:type="spellStart"/>
      <w:proofErr w:type="gramStart"/>
      <w:r w:rsidRPr="00D17EB6">
        <w:rPr>
          <w:rFonts w:ascii="Century Gothic" w:hAnsi="Century Gothic"/>
          <w:sz w:val="22"/>
          <w:szCs w:val="22"/>
        </w:rPr>
        <w:t>k.ú</w:t>
      </w:r>
      <w:proofErr w:type="spellEnd"/>
      <w:r w:rsidRPr="00D17EB6">
        <w:rPr>
          <w:rFonts w:ascii="Century Gothic" w:hAnsi="Century Gothic"/>
          <w:sz w:val="22"/>
          <w:szCs w:val="22"/>
        </w:rPr>
        <w:t>.</w:t>
      </w:r>
      <w:proofErr w:type="gramEnd"/>
      <w:r w:rsidRPr="00D17EB6">
        <w:rPr>
          <w:rFonts w:ascii="Century Gothic" w:hAnsi="Century Gothic"/>
          <w:sz w:val="22"/>
          <w:szCs w:val="22"/>
        </w:rPr>
        <w:t xml:space="preserve"> </w:t>
      </w:r>
      <w:r w:rsidR="001425D4">
        <w:rPr>
          <w:rFonts w:ascii="Century Gothic" w:hAnsi="Century Gothic"/>
          <w:sz w:val="22"/>
          <w:szCs w:val="22"/>
        </w:rPr>
        <w:t>Středokluky</w:t>
      </w:r>
      <w:r w:rsidRPr="00D17EB6">
        <w:rPr>
          <w:rFonts w:ascii="Century Gothic" w:hAnsi="Century Gothic"/>
          <w:sz w:val="22"/>
          <w:szCs w:val="22"/>
        </w:rPr>
        <w:t xml:space="preserve">. </w:t>
      </w:r>
    </w:p>
    <w:p w:rsidR="001425D4" w:rsidRPr="00D17EB6" w:rsidRDefault="001425D4" w:rsidP="00BA290A">
      <w:pPr>
        <w:jc w:val="both"/>
        <w:rPr>
          <w:rFonts w:ascii="Century Gothic" w:hAnsi="Century Gothic"/>
          <w:sz w:val="22"/>
          <w:szCs w:val="22"/>
        </w:rPr>
      </w:pPr>
    </w:p>
    <w:p w:rsidR="00BA290A" w:rsidRPr="00D17EB6" w:rsidRDefault="00BA290A" w:rsidP="00BA290A">
      <w:pPr>
        <w:jc w:val="both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 xml:space="preserve">Stávající </w:t>
      </w:r>
      <w:r w:rsidR="001425D4">
        <w:rPr>
          <w:rFonts w:ascii="Century Gothic" w:hAnsi="Century Gothic"/>
          <w:sz w:val="22"/>
          <w:szCs w:val="22"/>
        </w:rPr>
        <w:t>chodník</w:t>
      </w:r>
      <w:r w:rsidRPr="00D17EB6">
        <w:rPr>
          <w:rFonts w:ascii="Century Gothic" w:hAnsi="Century Gothic"/>
          <w:sz w:val="22"/>
          <w:szCs w:val="22"/>
        </w:rPr>
        <w:t xml:space="preserve"> je </w:t>
      </w:r>
      <w:r w:rsidR="00D17EB6" w:rsidRPr="00D17EB6">
        <w:rPr>
          <w:rFonts w:ascii="Century Gothic" w:hAnsi="Century Gothic"/>
          <w:sz w:val="22"/>
          <w:szCs w:val="22"/>
        </w:rPr>
        <w:t>z</w:t>
      </w:r>
      <w:r w:rsidR="001425D4">
        <w:rPr>
          <w:rFonts w:ascii="Century Gothic" w:hAnsi="Century Gothic"/>
          <w:sz w:val="22"/>
          <w:szCs w:val="22"/>
        </w:rPr>
        <w:t xml:space="preserve"> převážně z </w:t>
      </w:r>
      <w:r w:rsidR="00D17EB6" w:rsidRPr="00D17EB6">
        <w:rPr>
          <w:rFonts w:ascii="Century Gothic" w:hAnsi="Century Gothic"/>
          <w:sz w:val="22"/>
          <w:szCs w:val="22"/>
        </w:rPr>
        <w:t xml:space="preserve">betonových </w:t>
      </w:r>
      <w:r w:rsidR="001425D4">
        <w:rPr>
          <w:rFonts w:ascii="Century Gothic" w:hAnsi="Century Gothic"/>
          <w:sz w:val="22"/>
          <w:szCs w:val="22"/>
        </w:rPr>
        <w:t>desek</w:t>
      </w:r>
      <w:r w:rsidRPr="00D17EB6">
        <w:rPr>
          <w:rFonts w:ascii="Century Gothic" w:hAnsi="Century Gothic"/>
          <w:sz w:val="22"/>
          <w:szCs w:val="22"/>
        </w:rPr>
        <w:t xml:space="preserve">, proměnné šířky, vykazující četné poruchy. </w:t>
      </w:r>
    </w:p>
    <w:p w:rsidR="00BA290A" w:rsidRPr="00D17EB6" w:rsidRDefault="00BA290A" w:rsidP="00BA290A">
      <w:pPr>
        <w:jc w:val="both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>Pozemní komunikace jsou nyní využívané, přístupné. Funkční využití dotčeného pozemku, tzn. ostatní pozemní komunikace je v souladu se schváleným územním plánem. Ochranná pásma dotčená stavbou jsou inženýrské sítě (elektro, plyn, slaboproud, silnoproud, VN, vodovod a kanalizace).</w:t>
      </w:r>
    </w:p>
    <w:p w:rsidR="008E25E4" w:rsidRPr="00D17EB6" w:rsidRDefault="008E25E4" w:rsidP="00960BB3">
      <w:pPr>
        <w:pStyle w:val="Nadpis2"/>
        <w:rPr>
          <w:rFonts w:eastAsia="Lucida Sans Unicode"/>
        </w:rPr>
      </w:pPr>
      <w:r w:rsidRPr="00D17EB6">
        <w:rPr>
          <w:rFonts w:eastAsia="Lucida Sans Unicode"/>
        </w:rPr>
        <w:lastRenderedPageBreak/>
        <w:t>Předpokládaný průběh stavby</w:t>
      </w:r>
      <w:bookmarkEnd w:id="6"/>
    </w:p>
    <w:p w:rsidR="008E25E4" w:rsidRPr="00D17EB6" w:rsidRDefault="008E25E4" w:rsidP="008E25E4">
      <w:pPr>
        <w:spacing w:before="120"/>
        <w:jc w:val="both"/>
        <w:rPr>
          <w:rFonts w:ascii="Century Gothic" w:eastAsia="Lucida Sans Unicode" w:hAnsi="Century Gothic"/>
          <w:sz w:val="22"/>
          <w:szCs w:val="22"/>
        </w:rPr>
      </w:pPr>
      <w:r w:rsidRPr="00D17EB6">
        <w:rPr>
          <w:rFonts w:ascii="Century Gothic" w:eastAsia="Lucida Sans Unicode" w:hAnsi="Century Gothic"/>
          <w:sz w:val="22"/>
          <w:szCs w:val="22"/>
        </w:rPr>
        <w:t xml:space="preserve">předpoklad zahájení výstavby:     </w:t>
      </w:r>
      <w:r w:rsidR="001425D4">
        <w:rPr>
          <w:rFonts w:ascii="Century Gothic" w:eastAsia="Lucida Sans Unicode" w:hAnsi="Century Gothic"/>
          <w:sz w:val="22"/>
          <w:szCs w:val="22"/>
        </w:rPr>
        <w:t>09/2015</w:t>
      </w:r>
    </w:p>
    <w:p w:rsidR="008E25E4" w:rsidRPr="00D17EB6" w:rsidRDefault="008E25E4" w:rsidP="008E25E4">
      <w:pPr>
        <w:pStyle w:val="Zkladntext2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 xml:space="preserve">předpokládaná doba výstavby:   </w:t>
      </w:r>
      <w:r w:rsidR="001425D4">
        <w:rPr>
          <w:rFonts w:ascii="Century Gothic" w:hAnsi="Century Gothic"/>
          <w:sz w:val="22"/>
          <w:szCs w:val="22"/>
        </w:rPr>
        <w:t>1</w:t>
      </w:r>
      <w:r w:rsidRPr="00D17EB6">
        <w:rPr>
          <w:rFonts w:ascii="Century Gothic" w:hAnsi="Century Gothic"/>
          <w:sz w:val="22"/>
          <w:szCs w:val="22"/>
        </w:rPr>
        <w:t xml:space="preserve"> měsíc</w:t>
      </w:r>
    </w:p>
    <w:p w:rsidR="008E25E4" w:rsidRPr="00D17EB6" w:rsidRDefault="008E25E4" w:rsidP="008E25E4">
      <w:pPr>
        <w:pStyle w:val="Zkladntext2"/>
        <w:rPr>
          <w:rFonts w:ascii="Century Gothic" w:eastAsia="Lucida Sans Unicode" w:hAnsi="Century Gothic"/>
          <w:sz w:val="22"/>
          <w:szCs w:val="22"/>
        </w:rPr>
      </w:pPr>
      <w:r w:rsidRPr="00D17EB6">
        <w:rPr>
          <w:rFonts w:ascii="Century Gothic" w:eastAsia="Lucida Sans Unicode" w:hAnsi="Century Gothic"/>
          <w:sz w:val="22"/>
          <w:szCs w:val="22"/>
        </w:rPr>
        <w:t xml:space="preserve">dokončení stavby:                           </w:t>
      </w:r>
      <w:r w:rsidR="001425D4">
        <w:rPr>
          <w:rFonts w:ascii="Century Gothic" w:eastAsia="Lucida Sans Unicode" w:hAnsi="Century Gothic"/>
          <w:sz w:val="22"/>
          <w:szCs w:val="22"/>
        </w:rPr>
        <w:t>11/</w:t>
      </w:r>
      <w:r w:rsidRPr="00D17EB6">
        <w:rPr>
          <w:rFonts w:ascii="Century Gothic" w:eastAsia="Lucida Sans Unicode" w:hAnsi="Century Gothic"/>
          <w:sz w:val="22"/>
          <w:szCs w:val="22"/>
        </w:rPr>
        <w:t>201</w:t>
      </w:r>
      <w:r w:rsidR="00D17EB6" w:rsidRPr="00D17EB6">
        <w:rPr>
          <w:rFonts w:ascii="Century Gothic" w:eastAsia="Lucida Sans Unicode" w:hAnsi="Century Gothic"/>
          <w:sz w:val="22"/>
          <w:szCs w:val="22"/>
        </w:rPr>
        <w:t>5</w:t>
      </w:r>
    </w:p>
    <w:p w:rsidR="008E25E4" w:rsidRPr="00D17EB6" w:rsidRDefault="008E25E4" w:rsidP="008E25E4">
      <w:pPr>
        <w:pStyle w:val="Nadpis2"/>
        <w:rPr>
          <w:rFonts w:eastAsia="Lucida Sans Unicode"/>
        </w:rPr>
      </w:pPr>
      <w:bookmarkStart w:id="7" w:name="_Toc302478877"/>
      <w:r w:rsidRPr="00D17EB6">
        <w:rPr>
          <w:rFonts w:eastAsia="Lucida Sans Unicode"/>
        </w:rPr>
        <w:t>Stručná charakteristika území a jeho dosavadní využití</w:t>
      </w:r>
      <w:bookmarkEnd w:id="7"/>
    </w:p>
    <w:p w:rsidR="00AD7A14" w:rsidRPr="00D17EB6" w:rsidRDefault="00AD7A14" w:rsidP="00AD7A14">
      <w:pPr>
        <w:rPr>
          <w:rFonts w:eastAsia="Lucida Sans Unicode"/>
          <w:color w:val="FF0000"/>
        </w:rPr>
      </w:pPr>
    </w:p>
    <w:p w:rsidR="00AD7A14" w:rsidRPr="00D17EB6" w:rsidRDefault="00AD7A14" w:rsidP="00AD7A14">
      <w:pPr>
        <w:overflowPunct w:val="0"/>
        <w:autoSpaceDE w:val="0"/>
        <w:autoSpaceDN w:val="0"/>
        <w:adjustRightInd w:val="0"/>
        <w:spacing w:after="120"/>
        <w:rPr>
          <w:rFonts w:ascii="Century Gothic" w:hAnsi="Century Gothic" w:cs="Arial"/>
          <w:sz w:val="22"/>
          <w:szCs w:val="22"/>
        </w:rPr>
      </w:pPr>
      <w:proofErr w:type="gramStart"/>
      <w:r w:rsidRPr="00D17EB6">
        <w:rPr>
          <w:rFonts w:ascii="Century Gothic" w:hAnsi="Century Gothic" w:cs="Arial"/>
          <w:sz w:val="22"/>
          <w:szCs w:val="22"/>
        </w:rPr>
        <w:t>Z.Ú.:</w:t>
      </w:r>
      <w:r w:rsidRPr="00D17EB6">
        <w:rPr>
          <w:rFonts w:ascii="Century Gothic" w:hAnsi="Century Gothic" w:cs="Arial"/>
          <w:sz w:val="22"/>
          <w:szCs w:val="22"/>
        </w:rPr>
        <w:tab/>
      </w:r>
      <w:r w:rsidRPr="00D17EB6">
        <w:rPr>
          <w:rFonts w:ascii="Century Gothic" w:hAnsi="Century Gothic" w:cs="Arial"/>
          <w:sz w:val="22"/>
          <w:szCs w:val="22"/>
        </w:rPr>
        <w:tab/>
      </w:r>
      <w:r w:rsidRPr="00D17EB6">
        <w:rPr>
          <w:rFonts w:ascii="Century Gothic" w:hAnsi="Century Gothic" w:cs="Arial"/>
          <w:sz w:val="22"/>
          <w:szCs w:val="22"/>
        </w:rPr>
        <w:tab/>
      </w:r>
      <w:r w:rsidR="001425D4">
        <w:rPr>
          <w:rFonts w:ascii="Century Gothic" w:hAnsi="Century Gothic" w:cs="Arial"/>
          <w:sz w:val="22"/>
          <w:szCs w:val="22"/>
        </w:rPr>
        <w:t>křižovatka</w:t>
      </w:r>
      <w:proofErr w:type="gramEnd"/>
      <w:r w:rsidR="001425D4">
        <w:rPr>
          <w:rFonts w:ascii="Century Gothic" w:hAnsi="Century Gothic" w:cs="Arial"/>
          <w:sz w:val="22"/>
          <w:szCs w:val="22"/>
        </w:rPr>
        <w:t xml:space="preserve"> Lidická</w:t>
      </w:r>
    </w:p>
    <w:p w:rsidR="00AD7A14" w:rsidRPr="00D17EB6" w:rsidRDefault="00AD7A14" w:rsidP="00AD7A14">
      <w:pPr>
        <w:overflowPunct w:val="0"/>
        <w:autoSpaceDE w:val="0"/>
        <w:autoSpaceDN w:val="0"/>
        <w:adjustRightInd w:val="0"/>
        <w:spacing w:after="120"/>
        <w:ind w:right="-426"/>
        <w:rPr>
          <w:rFonts w:ascii="Century Gothic" w:hAnsi="Century Gothic" w:cs="Arial"/>
          <w:sz w:val="22"/>
          <w:szCs w:val="22"/>
        </w:rPr>
      </w:pPr>
      <w:proofErr w:type="gramStart"/>
      <w:r w:rsidRPr="00D17EB6">
        <w:rPr>
          <w:rFonts w:ascii="Century Gothic" w:hAnsi="Century Gothic" w:cs="Arial"/>
          <w:sz w:val="22"/>
          <w:szCs w:val="22"/>
        </w:rPr>
        <w:t>K.Ú.:</w:t>
      </w:r>
      <w:r w:rsidRPr="00D17EB6">
        <w:rPr>
          <w:rFonts w:ascii="Century Gothic" w:hAnsi="Century Gothic" w:cs="Arial"/>
          <w:sz w:val="22"/>
          <w:szCs w:val="22"/>
        </w:rPr>
        <w:tab/>
      </w:r>
      <w:r w:rsidRPr="00D17EB6">
        <w:rPr>
          <w:rFonts w:ascii="Century Gothic" w:hAnsi="Century Gothic" w:cs="Arial"/>
          <w:sz w:val="22"/>
          <w:szCs w:val="22"/>
        </w:rPr>
        <w:tab/>
      </w:r>
      <w:r w:rsidRPr="00D17EB6">
        <w:rPr>
          <w:rFonts w:ascii="Century Gothic" w:hAnsi="Century Gothic" w:cs="Arial"/>
          <w:sz w:val="22"/>
          <w:szCs w:val="22"/>
        </w:rPr>
        <w:tab/>
      </w:r>
      <w:r w:rsidR="001425D4">
        <w:rPr>
          <w:rFonts w:ascii="Century Gothic" w:hAnsi="Century Gothic" w:cs="Arial"/>
          <w:sz w:val="22"/>
          <w:szCs w:val="22"/>
        </w:rPr>
        <w:t>pod</w:t>
      </w:r>
      <w:proofErr w:type="gramEnd"/>
      <w:r w:rsidR="001425D4">
        <w:rPr>
          <w:rFonts w:ascii="Century Gothic" w:hAnsi="Century Gothic" w:cs="Arial"/>
          <w:sz w:val="22"/>
          <w:szCs w:val="22"/>
        </w:rPr>
        <w:t xml:space="preserve"> kostelem</w:t>
      </w:r>
      <w:r w:rsidRPr="00D17EB6">
        <w:rPr>
          <w:rFonts w:ascii="Century Gothic" w:hAnsi="Century Gothic" w:cs="Arial"/>
          <w:sz w:val="22"/>
          <w:szCs w:val="22"/>
        </w:rPr>
        <w:t xml:space="preserve"> </w:t>
      </w:r>
    </w:p>
    <w:p w:rsidR="00AD7A14" w:rsidRPr="00D17EB6" w:rsidRDefault="002C7CC2" w:rsidP="00D17EB6">
      <w:pPr>
        <w:overflowPunct w:val="0"/>
        <w:autoSpaceDE w:val="0"/>
        <w:autoSpaceDN w:val="0"/>
        <w:adjustRightInd w:val="0"/>
        <w:spacing w:after="120"/>
        <w:ind w:right="-426"/>
        <w:rPr>
          <w:rFonts w:ascii="Century Gothic" w:hAnsi="Century Gothic" w:cs="Arial"/>
          <w:sz w:val="22"/>
          <w:szCs w:val="22"/>
        </w:rPr>
      </w:pPr>
      <w:r w:rsidRPr="00D17EB6">
        <w:rPr>
          <w:rFonts w:ascii="Century Gothic" w:hAnsi="Century Gothic" w:cs="Arial"/>
          <w:sz w:val="22"/>
          <w:szCs w:val="22"/>
        </w:rPr>
        <w:t>Délka opravy:</w:t>
      </w:r>
      <w:r w:rsidRPr="00D17EB6">
        <w:rPr>
          <w:rFonts w:ascii="Century Gothic" w:hAnsi="Century Gothic" w:cs="Arial"/>
          <w:sz w:val="22"/>
          <w:szCs w:val="22"/>
        </w:rPr>
        <w:tab/>
      </w:r>
      <w:r w:rsidR="001425D4">
        <w:rPr>
          <w:rFonts w:ascii="Century Gothic" w:hAnsi="Century Gothic" w:cs="Arial"/>
          <w:sz w:val="22"/>
          <w:szCs w:val="22"/>
        </w:rPr>
        <w:t>cca 350</w:t>
      </w:r>
      <w:r w:rsidR="00AD7A14" w:rsidRPr="00D17EB6">
        <w:rPr>
          <w:rFonts w:ascii="Century Gothic" w:hAnsi="Century Gothic" w:cs="Arial"/>
          <w:sz w:val="22"/>
          <w:szCs w:val="22"/>
        </w:rPr>
        <w:t xml:space="preserve"> m </w:t>
      </w:r>
    </w:p>
    <w:p w:rsidR="00AD7A14" w:rsidRPr="00D17EB6" w:rsidRDefault="00AD7A14" w:rsidP="001425D4">
      <w:pPr>
        <w:overflowPunct w:val="0"/>
        <w:autoSpaceDE w:val="0"/>
        <w:autoSpaceDN w:val="0"/>
        <w:adjustRightInd w:val="0"/>
        <w:ind w:left="2124" w:hanging="2124"/>
        <w:rPr>
          <w:rFonts w:ascii="Century Gothic" w:hAnsi="Century Gothic" w:cs="Arial"/>
          <w:sz w:val="22"/>
          <w:szCs w:val="22"/>
        </w:rPr>
      </w:pPr>
      <w:r w:rsidRPr="00D17EB6">
        <w:rPr>
          <w:rFonts w:ascii="Century Gothic" w:hAnsi="Century Gothic" w:cs="Arial"/>
          <w:sz w:val="22"/>
          <w:szCs w:val="22"/>
        </w:rPr>
        <w:t>Druh stavby:</w:t>
      </w:r>
      <w:r w:rsidRPr="00D17EB6">
        <w:rPr>
          <w:rFonts w:ascii="Century Gothic" w:hAnsi="Century Gothic" w:cs="Arial"/>
          <w:sz w:val="22"/>
          <w:szCs w:val="22"/>
        </w:rPr>
        <w:tab/>
      </w:r>
      <w:r w:rsidR="001425D4">
        <w:rPr>
          <w:rFonts w:ascii="Century Gothic" w:hAnsi="Century Gothic" w:cs="Arial"/>
          <w:sz w:val="22"/>
          <w:szCs w:val="22"/>
        </w:rPr>
        <w:t>oprava chodníků</w:t>
      </w:r>
      <w:r w:rsidR="001425D4" w:rsidRPr="001425D4">
        <w:rPr>
          <w:rFonts w:ascii="Century Gothic" w:hAnsi="Century Gothic" w:cs="Arial"/>
          <w:sz w:val="22"/>
          <w:szCs w:val="22"/>
        </w:rPr>
        <w:t>, osazení nových obrubníků a vybudování odvodňovacího žlabu</w:t>
      </w:r>
    </w:p>
    <w:p w:rsidR="008E25E4" w:rsidRPr="00D17EB6" w:rsidRDefault="008E25E4" w:rsidP="00D17EB6">
      <w:pPr>
        <w:pStyle w:val="Nadpis2"/>
        <w:rPr>
          <w:rFonts w:eastAsia="Lucida Sans Unicode"/>
        </w:rPr>
      </w:pPr>
      <w:bookmarkStart w:id="8" w:name="_Toc302478878"/>
      <w:r w:rsidRPr="00D17EB6">
        <w:rPr>
          <w:rFonts w:eastAsia="Lucida Sans Unicode"/>
        </w:rPr>
        <w:t>Vliv technického řešení stavby a jejího provozu na krajinu, zdraví a životní</w:t>
      </w:r>
      <w:r w:rsidRPr="00D17EB6">
        <w:rPr>
          <w:rFonts w:eastAsia="Lucida Sans Unicode"/>
          <w:color w:val="FF0000"/>
        </w:rPr>
        <w:t xml:space="preserve"> </w:t>
      </w:r>
      <w:r w:rsidRPr="00D17EB6">
        <w:rPr>
          <w:rFonts w:eastAsia="Lucida Sans Unicode"/>
        </w:rPr>
        <w:t>prostředí</w:t>
      </w:r>
      <w:bookmarkEnd w:id="8"/>
    </w:p>
    <w:p w:rsidR="00A72298" w:rsidRPr="00D17EB6" w:rsidRDefault="001425D4" w:rsidP="003B412D">
      <w:pPr>
        <w:pStyle w:val="Zkladntext2"/>
        <w:spacing w:before="12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Opravou chodníku</w:t>
      </w:r>
      <w:r w:rsidR="00A72298" w:rsidRPr="00D17EB6">
        <w:rPr>
          <w:rFonts w:ascii="Century Gothic" w:hAnsi="Century Gothic"/>
          <w:sz w:val="22"/>
          <w:szCs w:val="22"/>
        </w:rPr>
        <w:t xml:space="preserve"> dojde ke zlepšení životního prostředí. Krátkodobě bude okolí stavby obtěžováno zvýšenou hlučností a exhalacemi stavebních mechanismů a výpary z asfaltových směsí.</w:t>
      </w:r>
    </w:p>
    <w:p w:rsidR="00BA290A" w:rsidRPr="00D17EB6" w:rsidRDefault="00BA290A" w:rsidP="00BA290A">
      <w:pPr>
        <w:pStyle w:val="Zkladntext2"/>
        <w:spacing w:before="120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 xml:space="preserve">Poloha komunikačního pozemku je směrově stabilizována parcelací. Výškové vedení vychází z vstupů a vjezdů na parcely a do domů v zástavbě. Stávající obruby budou </w:t>
      </w:r>
      <w:r w:rsidR="00D17EB6" w:rsidRPr="00D17EB6">
        <w:rPr>
          <w:rFonts w:ascii="Century Gothic" w:hAnsi="Century Gothic"/>
          <w:sz w:val="22"/>
          <w:szCs w:val="22"/>
        </w:rPr>
        <w:t>vyměněny</w:t>
      </w:r>
      <w:r w:rsidRPr="00D17EB6">
        <w:rPr>
          <w:rFonts w:ascii="Century Gothic" w:hAnsi="Century Gothic"/>
          <w:sz w:val="22"/>
          <w:szCs w:val="22"/>
        </w:rPr>
        <w:t xml:space="preserve">. </w:t>
      </w:r>
    </w:p>
    <w:p w:rsidR="00BA290A" w:rsidRPr="00D17EB6" w:rsidRDefault="00BA290A" w:rsidP="00BA290A">
      <w:pPr>
        <w:pStyle w:val="Zkladntext2"/>
        <w:spacing w:before="120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 xml:space="preserve">Směrové řešení komunikace se nemění. V případě potřeby dalšího investičního záměru města do komunikační sítě je možno při stavbě upravit hranu opravy tak, aby při další etapě nebylo potřeba dodatečně měnit výšku nebo polohu obruby a podobně. </w:t>
      </w:r>
    </w:p>
    <w:p w:rsidR="008E25E4" w:rsidRPr="00D17EB6" w:rsidRDefault="008E25E4" w:rsidP="008E25E4">
      <w:pPr>
        <w:ind w:left="360"/>
        <w:jc w:val="both"/>
        <w:rPr>
          <w:color w:val="FF0000"/>
        </w:rPr>
      </w:pPr>
    </w:p>
    <w:p w:rsidR="008E25E4" w:rsidRPr="00D17EB6" w:rsidRDefault="008E25E4" w:rsidP="008E25E4">
      <w:pPr>
        <w:pStyle w:val="StylNadpis1nenTunZarovnatdobloku"/>
        <w:rPr>
          <w:b/>
        </w:rPr>
      </w:pPr>
      <w:bookmarkStart w:id="9" w:name="_Toc302478880"/>
      <w:r w:rsidRPr="00D17EB6">
        <w:rPr>
          <w:b/>
        </w:rPr>
        <w:t>ČLENĚNÍ STAVBY</w:t>
      </w:r>
      <w:bookmarkEnd w:id="9"/>
    </w:p>
    <w:p w:rsidR="008E25E4" w:rsidRPr="00D17EB6" w:rsidRDefault="008E25E4" w:rsidP="008E25E4"/>
    <w:p w:rsidR="008E25E4" w:rsidRDefault="008E25E4" w:rsidP="008E25E4">
      <w:pPr>
        <w:autoSpaceDE w:val="0"/>
        <w:autoSpaceDN w:val="0"/>
        <w:adjustRightInd w:val="0"/>
        <w:rPr>
          <w:rFonts w:ascii="Century Gothic" w:hAnsi="Century Gothic"/>
          <w:sz w:val="22"/>
          <w:szCs w:val="22"/>
        </w:rPr>
      </w:pPr>
      <w:r w:rsidRPr="00D17EB6">
        <w:rPr>
          <w:rFonts w:ascii="Century Gothic" w:hAnsi="Century Gothic"/>
          <w:sz w:val="22"/>
          <w:szCs w:val="22"/>
        </w:rPr>
        <w:t xml:space="preserve">Stavba </w:t>
      </w:r>
      <w:r w:rsidR="001425D4">
        <w:rPr>
          <w:rFonts w:ascii="Century Gothic" w:hAnsi="Century Gothic"/>
          <w:sz w:val="22"/>
          <w:szCs w:val="22"/>
        </w:rPr>
        <w:t>je</w:t>
      </w:r>
      <w:r w:rsidRPr="00D17EB6">
        <w:rPr>
          <w:rFonts w:ascii="Century Gothic" w:hAnsi="Century Gothic"/>
          <w:sz w:val="22"/>
          <w:szCs w:val="22"/>
        </w:rPr>
        <w:t xml:space="preserve"> rozdělena na objekty. </w:t>
      </w:r>
    </w:p>
    <w:p w:rsidR="001425D4" w:rsidRDefault="001425D4" w:rsidP="001425D4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Výměna obrubníků a osazení nových</w:t>
      </w:r>
    </w:p>
    <w:p w:rsidR="001425D4" w:rsidRDefault="001425D4" w:rsidP="001425D4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Oprava chodníků</w:t>
      </w:r>
    </w:p>
    <w:p w:rsidR="001425D4" w:rsidRPr="001425D4" w:rsidRDefault="001425D4" w:rsidP="001425D4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Vybudování odvodňovacího žlabu</w:t>
      </w:r>
    </w:p>
    <w:p w:rsidR="008E25E4" w:rsidRPr="00D17EB6" w:rsidRDefault="008E25E4" w:rsidP="008E25E4">
      <w:pPr>
        <w:jc w:val="both"/>
        <w:rPr>
          <w:rFonts w:ascii="Century Gothic" w:hAnsi="Century Gothic"/>
          <w:color w:val="FF0000"/>
          <w:sz w:val="22"/>
          <w:szCs w:val="22"/>
        </w:rPr>
      </w:pPr>
    </w:p>
    <w:p w:rsidR="008E25E4" w:rsidRPr="00D17EB6" w:rsidRDefault="008E25E4" w:rsidP="008E25E4">
      <w:pPr>
        <w:pStyle w:val="StylNadpis1nenTunZarovnatdobloku"/>
        <w:rPr>
          <w:b/>
        </w:rPr>
      </w:pPr>
      <w:bookmarkStart w:id="10" w:name="_Toc302478881"/>
      <w:r w:rsidRPr="00D17EB6">
        <w:rPr>
          <w:b/>
        </w:rPr>
        <w:t>PODMÍNKY REALIZACE STAVBY</w:t>
      </w:r>
      <w:bookmarkEnd w:id="10"/>
    </w:p>
    <w:p w:rsidR="008E25E4" w:rsidRPr="00D17EB6" w:rsidRDefault="008E25E4" w:rsidP="008E25E4">
      <w:pPr>
        <w:jc w:val="both"/>
        <w:rPr>
          <w:rFonts w:ascii="Century Gothic" w:hAnsi="Century Gothic"/>
        </w:rPr>
      </w:pPr>
    </w:p>
    <w:p w:rsidR="008E25E4" w:rsidRPr="00D17EB6" w:rsidRDefault="001425D4" w:rsidP="003B412D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Stavba </w:t>
      </w:r>
      <w:r w:rsidR="008E25E4" w:rsidRPr="00D17EB6">
        <w:rPr>
          <w:rFonts w:ascii="Century Gothic" w:hAnsi="Century Gothic"/>
          <w:sz w:val="22"/>
          <w:szCs w:val="22"/>
        </w:rPr>
        <w:t>souvisí se stavbou jiného stavebníka.</w:t>
      </w:r>
      <w:r w:rsidR="009315ED">
        <w:rPr>
          <w:rFonts w:ascii="Century Gothic" w:hAnsi="Century Gothic"/>
          <w:sz w:val="22"/>
          <w:szCs w:val="22"/>
        </w:rPr>
        <w:t xml:space="preserve"> Stavba bude probíhat v koordinaci s opravou vozovky komunikace Kladenská (investor KSUS </w:t>
      </w:r>
      <w:proofErr w:type="spellStart"/>
      <w:r w:rsidR="009315ED">
        <w:rPr>
          <w:rFonts w:ascii="Century Gothic" w:hAnsi="Century Gothic"/>
          <w:sz w:val="22"/>
          <w:szCs w:val="22"/>
        </w:rPr>
        <w:t>Stř</w:t>
      </w:r>
      <w:proofErr w:type="spellEnd"/>
      <w:r w:rsidR="009315ED">
        <w:rPr>
          <w:rFonts w:ascii="Century Gothic" w:hAnsi="Century Gothic"/>
          <w:sz w:val="22"/>
          <w:szCs w:val="22"/>
        </w:rPr>
        <w:t>. kraje).</w:t>
      </w:r>
      <w:r w:rsidR="008E25E4" w:rsidRPr="00D17EB6">
        <w:rPr>
          <w:rFonts w:ascii="Century Gothic" w:hAnsi="Century Gothic"/>
          <w:sz w:val="22"/>
          <w:szCs w:val="22"/>
        </w:rPr>
        <w:t xml:space="preserve"> Je potřeba koordinovat jednotlivé fáze výstavby, hlavně s důrazem na </w:t>
      </w:r>
      <w:r w:rsidR="00960BB3" w:rsidRPr="00D17EB6">
        <w:rPr>
          <w:rFonts w:ascii="Century Gothic" w:hAnsi="Century Gothic"/>
          <w:sz w:val="22"/>
          <w:szCs w:val="22"/>
        </w:rPr>
        <w:t xml:space="preserve">stavební činnosti </w:t>
      </w:r>
      <w:r w:rsidR="009315ED">
        <w:rPr>
          <w:rFonts w:ascii="Century Gothic" w:hAnsi="Century Gothic"/>
          <w:sz w:val="22"/>
          <w:szCs w:val="22"/>
        </w:rPr>
        <w:t>na vozovce</w:t>
      </w:r>
      <w:r w:rsidR="00960BB3" w:rsidRPr="00D17EB6">
        <w:rPr>
          <w:rFonts w:ascii="Century Gothic" w:hAnsi="Century Gothic"/>
          <w:sz w:val="22"/>
          <w:szCs w:val="22"/>
        </w:rPr>
        <w:t>.</w:t>
      </w:r>
    </w:p>
    <w:p w:rsidR="008E25E4" w:rsidRPr="00D17EB6" w:rsidRDefault="008E25E4" w:rsidP="008E25E4">
      <w:pPr>
        <w:jc w:val="both"/>
      </w:pPr>
    </w:p>
    <w:p w:rsidR="00BA290A" w:rsidRPr="00D17EB6" w:rsidRDefault="00BA290A" w:rsidP="008E25E4">
      <w:pPr>
        <w:jc w:val="both"/>
        <w:rPr>
          <w:color w:val="FF0000"/>
        </w:rPr>
      </w:pPr>
    </w:p>
    <w:p w:rsidR="008E25E4" w:rsidRPr="00D15466" w:rsidRDefault="008E25E4" w:rsidP="008E25E4">
      <w:pPr>
        <w:pStyle w:val="StylNadpis1nenTunZarovnatdobloku"/>
        <w:rPr>
          <w:b/>
        </w:rPr>
      </w:pPr>
      <w:bookmarkStart w:id="11" w:name="_Toc302478882"/>
      <w:r w:rsidRPr="00D15466">
        <w:rPr>
          <w:b/>
        </w:rPr>
        <w:t>PŘEHLED BUDOUCÍCH VLASTNÍKŮ A SPRÁVCŮ</w:t>
      </w:r>
      <w:bookmarkEnd w:id="11"/>
    </w:p>
    <w:p w:rsidR="008E25E4" w:rsidRPr="00D15466" w:rsidRDefault="008E25E4" w:rsidP="008E25E4">
      <w:pPr>
        <w:pStyle w:val="Vchoz"/>
      </w:pPr>
    </w:p>
    <w:p w:rsidR="00BA290A" w:rsidRPr="00D15466" w:rsidRDefault="008E25E4" w:rsidP="00BA290A">
      <w:pPr>
        <w:pStyle w:val="Vchoz"/>
        <w:rPr>
          <w:rFonts w:ascii="Century Gothic" w:hAnsi="Century Gothic"/>
          <w:sz w:val="22"/>
          <w:szCs w:val="22"/>
        </w:rPr>
      </w:pPr>
      <w:r w:rsidRPr="00D15466">
        <w:rPr>
          <w:rFonts w:ascii="Century Gothic" w:hAnsi="Century Gothic"/>
          <w:sz w:val="22"/>
          <w:szCs w:val="22"/>
        </w:rPr>
        <w:t xml:space="preserve">Vlastník </w:t>
      </w:r>
      <w:r w:rsidR="009315ED">
        <w:rPr>
          <w:rFonts w:ascii="Century Gothic" w:hAnsi="Century Gothic"/>
          <w:sz w:val="22"/>
          <w:szCs w:val="22"/>
        </w:rPr>
        <w:t>chodníku</w:t>
      </w:r>
      <w:r w:rsidRPr="00D15466">
        <w:rPr>
          <w:rFonts w:ascii="Century Gothic" w:hAnsi="Century Gothic"/>
          <w:sz w:val="22"/>
          <w:szCs w:val="22"/>
        </w:rPr>
        <w:t xml:space="preserve"> </w:t>
      </w:r>
      <w:r w:rsidR="003B412D" w:rsidRPr="00D15466">
        <w:rPr>
          <w:rFonts w:ascii="Century Gothic" w:hAnsi="Century Gothic"/>
          <w:sz w:val="22"/>
          <w:szCs w:val="22"/>
        </w:rPr>
        <w:t>a z</w:t>
      </w:r>
      <w:r w:rsidRPr="00D15466">
        <w:rPr>
          <w:rFonts w:ascii="Century Gothic" w:hAnsi="Century Gothic"/>
          <w:sz w:val="22"/>
          <w:szCs w:val="22"/>
        </w:rPr>
        <w:t xml:space="preserve">působ užívání se nezmění. </w:t>
      </w:r>
      <w:r w:rsidR="00BA290A" w:rsidRPr="00D15466">
        <w:rPr>
          <w:rFonts w:ascii="Century Gothic" w:hAnsi="Century Gothic"/>
          <w:sz w:val="22"/>
          <w:szCs w:val="22"/>
        </w:rPr>
        <w:t xml:space="preserve">Vzhledem k tomu, že se jedná o úpravu městské komunikace, stane se uživatelem veřejnost a městské organizace. Stavba je nevýrobní investicí. Bezpečnost provozu na komunikacích je stanovena zákonem č. 361 o pravidlech silničního provozu. Investor je povinen nahlásit omezení </w:t>
      </w:r>
      <w:r w:rsidR="00BA290A" w:rsidRPr="00D15466">
        <w:rPr>
          <w:rFonts w:ascii="Century Gothic" w:hAnsi="Century Gothic"/>
          <w:sz w:val="22"/>
          <w:szCs w:val="22"/>
        </w:rPr>
        <w:lastRenderedPageBreak/>
        <w:t>průjezdnosti a všechny následné uzavírky komunikace 14 dní předem ohlašovně požárů – Hasičský sbor. Zařízení CO nejsou navržena. Ostatní inženýrské sítě, nacházející se v prostoru stavby, jsou ve správě příslušných správců.</w:t>
      </w:r>
    </w:p>
    <w:p w:rsidR="008E25E4" w:rsidRPr="00D15466" w:rsidRDefault="008E25E4" w:rsidP="003B412D">
      <w:pPr>
        <w:pStyle w:val="Vchoz"/>
        <w:rPr>
          <w:rFonts w:ascii="Century Gothic" w:hAnsi="Century Gothic"/>
          <w:sz w:val="22"/>
          <w:szCs w:val="22"/>
        </w:rPr>
      </w:pPr>
    </w:p>
    <w:p w:rsidR="008E25E4" w:rsidRPr="009315ED" w:rsidRDefault="008E25E4" w:rsidP="008E25E4">
      <w:pPr>
        <w:pStyle w:val="StylNadpis1nenTunZarovnatdobloku"/>
        <w:rPr>
          <w:b/>
        </w:rPr>
      </w:pPr>
      <w:bookmarkStart w:id="12" w:name="_Toc302478883"/>
      <w:r w:rsidRPr="009315ED">
        <w:rPr>
          <w:b/>
        </w:rPr>
        <w:t>PŘEDÁVÁNÍ ČÁSTÍ STAVBY DO UŽÍVÁNÍ</w:t>
      </w:r>
      <w:bookmarkEnd w:id="12"/>
    </w:p>
    <w:p w:rsidR="008E25E4" w:rsidRPr="009315ED" w:rsidRDefault="008E25E4" w:rsidP="008E25E4"/>
    <w:p w:rsidR="008E25E4" w:rsidRPr="009315ED" w:rsidRDefault="008E25E4" w:rsidP="008E25E4">
      <w:pPr>
        <w:rPr>
          <w:rFonts w:ascii="Century Gothic" w:hAnsi="Century Gothic"/>
          <w:sz w:val="22"/>
          <w:szCs w:val="22"/>
        </w:rPr>
      </w:pPr>
      <w:r w:rsidRPr="009315ED">
        <w:rPr>
          <w:rFonts w:ascii="Century Gothic" w:hAnsi="Century Gothic"/>
          <w:sz w:val="22"/>
          <w:szCs w:val="22"/>
        </w:rPr>
        <w:t>Stavba bude do provozu uvedena najednou.</w:t>
      </w:r>
    </w:p>
    <w:p w:rsidR="00960BB3" w:rsidRPr="009315ED" w:rsidRDefault="00960BB3" w:rsidP="008E25E4">
      <w:pPr>
        <w:rPr>
          <w:rFonts w:ascii="Century Gothic" w:hAnsi="Century Gothic"/>
          <w:color w:val="FF0000"/>
          <w:sz w:val="22"/>
          <w:szCs w:val="22"/>
        </w:rPr>
      </w:pPr>
    </w:p>
    <w:p w:rsidR="008E25E4" w:rsidRPr="009315ED" w:rsidRDefault="008E25E4" w:rsidP="008E25E4">
      <w:pPr>
        <w:pStyle w:val="StylNadpis1nenTunZarovnatdobloku"/>
        <w:rPr>
          <w:b/>
        </w:rPr>
      </w:pPr>
      <w:bookmarkStart w:id="13" w:name="_Toc302478884"/>
      <w:r w:rsidRPr="009315ED">
        <w:rPr>
          <w:b/>
        </w:rPr>
        <w:t>SOUHRNNÝ TECHNICKÝ POPIS STAVBY</w:t>
      </w:r>
      <w:bookmarkEnd w:id="13"/>
    </w:p>
    <w:p w:rsidR="00BA290A" w:rsidRPr="009315ED" w:rsidRDefault="00A72298" w:rsidP="00BA290A">
      <w:pPr>
        <w:pStyle w:val="Nadpis2"/>
      </w:pPr>
      <w:bookmarkStart w:id="14" w:name="_Toc208065242"/>
      <w:bookmarkStart w:id="15" w:name="_Toc302478885"/>
      <w:r w:rsidRPr="009315ED">
        <w:t>Technický popis stavby</w:t>
      </w:r>
    </w:p>
    <w:p w:rsidR="00BA290A" w:rsidRPr="009315ED" w:rsidRDefault="00BA290A" w:rsidP="00BA290A">
      <w:pPr>
        <w:pStyle w:val="Nadpis2"/>
        <w:rPr>
          <w:rFonts w:ascii="Century Gothic" w:hAnsi="Century Gothic"/>
          <w:b w:val="0"/>
          <w:i w:val="0"/>
          <w:sz w:val="22"/>
          <w:szCs w:val="22"/>
        </w:rPr>
      </w:pPr>
      <w:r w:rsidRPr="009315ED">
        <w:rPr>
          <w:rFonts w:ascii="Century Gothic" w:hAnsi="Century Gothic"/>
          <w:b w:val="0"/>
          <w:i w:val="0"/>
          <w:sz w:val="22"/>
          <w:szCs w:val="22"/>
          <w:u w:val="single"/>
        </w:rPr>
        <w:t>Odkopávky pro komunikace</w:t>
      </w:r>
    </w:p>
    <w:p w:rsidR="00BA290A" w:rsidRPr="009315ED" w:rsidRDefault="00BA290A" w:rsidP="00BA290A">
      <w:pPr>
        <w:rPr>
          <w:rFonts w:ascii="Century Gothic" w:hAnsi="Century Gothic"/>
          <w:sz w:val="22"/>
          <w:szCs w:val="22"/>
        </w:rPr>
      </w:pPr>
    </w:p>
    <w:p w:rsidR="00573124" w:rsidRPr="009315ED" w:rsidRDefault="00BA290A" w:rsidP="00BA290A">
      <w:pPr>
        <w:rPr>
          <w:rFonts w:ascii="Century Gothic" w:hAnsi="Century Gothic"/>
          <w:sz w:val="22"/>
          <w:szCs w:val="22"/>
        </w:rPr>
      </w:pPr>
      <w:r w:rsidRPr="009315ED">
        <w:rPr>
          <w:rFonts w:ascii="Century Gothic" w:hAnsi="Century Gothic"/>
          <w:sz w:val="22"/>
          <w:szCs w:val="22"/>
        </w:rPr>
        <w:t>Odkopávky budou provedeny tak, že dílčí stavební materiály budou odděleny pro druhotné využití, zejména asfaltové kryty</w:t>
      </w:r>
      <w:r w:rsidR="002D54A6" w:rsidRPr="009315ED">
        <w:rPr>
          <w:rFonts w:ascii="Century Gothic" w:hAnsi="Century Gothic"/>
          <w:sz w:val="22"/>
          <w:szCs w:val="22"/>
        </w:rPr>
        <w:t>, betonové panely</w:t>
      </w:r>
      <w:r w:rsidRPr="009315ED">
        <w:rPr>
          <w:rFonts w:ascii="Century Gothic" w:hAnsi="Century Gothic"/>
          <w:sz w:val="22"/>
          <w:szCs w:val="22"/>
        </w:rPr>
        <w:t xml:space="preserve"> a dlažební kostky</w:t>
      </w:r>
    </w:p>
    <w:bookmarkEnd w:id="14"/>
    <w:bookmarkEnd w:id="15"/>
    <w:p w:rsidR="00573124" w:rsidRPr="009315ED" w:rsidRDefault="00573124" w:rsidP="00AD7A14">
      <w:pPr>
        <w:jc w:val="both"/>
        <w:rPr>
          <w:rFonts w:ascii="Century Gothic" w:hAnsi="Century Gothic" w:cs="Arial"/>
          <w:sz w:val="22"/>
          <w:szCs w:val="22"/>
        </w:rPr>
      </w:pPr>
    </w:p>
    <w:p w:rsidR="002D54A6" w:rsidRPr="009315ED" w:rsidRDefault="002D54A6" w:rsidP="00BA290A">
      <w:pPr>
        <w:jc w:val="both"/>
        <w:rPr>
          <w:rFonts w:ascii="Century Gothic" w:hAnsi="Century Gothic" w:cs="Arial"/>
          <w:sz w:val="22"/>
          <w:szCs w:val="22"/>
          <w:u w:val="single"/>
        </w:rPr>
      </w:pPr>
      <w:r w:rsidRPr="009315ED">
        <w:rPr>
          <w:rFonts w:ascii="Century Gothic" w:hAnsi="Century Gothic" w:cs="Arial"/>
          <w:sz w:val="22"/>
          <w:szCs w:val="22"/>
          <w:u w:val="single"/>
        </w:rPr>
        <w:t>Konstrukce</w:t>
      </w:r>
    </w:p>
    <w:p w:rsidR="009315ED" w:rsidRPr="009315ED" w:rsidRDefault="009315ED" w:rsidP="00BA290A">
      <w:pPr>
        <w:jc w:val="both"/>
        <w:rPr>
          <w:rFonts w:ascii="Century Gothic" w:hAnsi="Century Gothic" w:cs="Arial"/>
          <w:sz w:val="22"/>
          <w:szCs w:val="22"/>
        </w:rPr>
      </w:pPr>
    </w:p>
    <w:p w:rsidR="00A57087" w:rsidRPr="009315ED" w:rsidRDefault="00A57087" w:rsidP="00BA290A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>Chodníky:</w:t>
      </w:r>
    </w:p>
    <w:p w:rsidR="00A57087" w:rsidRPr="009315ED" w:rsidRDefault="00A57087" w:rsidP="00BA290A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>Zámková bet. DL</w:t>
      </w:r>
      <w:r w:rsidRPr="009315ED">
        <w:rPr>
          <w:rFonts w:ascii="Century Gothic" w:hAnsi="Century Gothic" w:cs="Arial"/>
          <w:sz w:val="22"/>
          <w:szCs w:val="22"/>
        </w:rPr>
        <w:tab/>
        <w:t>60 mm</w:t>
      </w:r>
    </w:p>
    <w:p w:rsidR="00A57087" w:rsidRPr="009315ED" w:rsidRDefault="00A57087" w:rsidP="00BA290A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>Lože (drť 4/8)</w:t>
      </w:r>
      <w:r w:rsidRPr="009315ED">
        <w:rPr>
          <w:rFonts w:ascii="Century Gothic" w:hAnsi="Century Gothic" w:cs="Arial"/>
          <w:sz w:val="22"/>
          <w:szCs w:val="22"/>
        </w:rPr>
        <w:tab/>
      </w:r>
      <w:r w:rsidRPr="009315ED">
        <w:rPr>
          <w:rFonts w:ascii="Century Gothic" w:hAnsi="Century Gothic" w:cs="Arial"/>
          <w:sz w:val="22"/>
          <w:szCs w:val="22"/>
        </w:rPr>
        <w:tab/>
        <w:t>30 mm</w:t>
      </w:r>
    </w:p>
    <w:p w:rsidR="00A57087" w:rsidRPr="009315ED" w:rsidRDefault="00A57087" w:rsidP="00BA290A">
      <w:pPr>
        <w:jc w:val="both"/>
        <w:rPr>
          <w:rFonts w:ascii="Century Gothic" w:hAnsi="Century Gothic" w:cs="Arial"/>
          <w:sz w:val="22"/>
          <w:szCs w:val="22"/>
          <w:u w:val="single"/>
        </w:rPr>
      </w:pPr>
      <w:r w:rsidRPr="009315ED">
        <w:rPr>
          <w:rFonts w:ascii="Century Gothic" w:hAnsi="Century Gothic" w:cs="Arial"/>
          <w:sz w:val="22"/>
          <w:szCs w:val="22"/>
          <w:u w:val="single"/>
        </w:rPr>
        <w:t>ŠD</w:t>
      </w:r>
      <w:r w:rsidRPr="009315ED">
        <w:rPr>
          <w:rFonts w:ascii="Century Gothic" w:hAnsi="Century Gothic" w:cs="Arial"/>
          <w:sz w:val="22"/>
          <w:szCs w:val="22"/>
          <w:u w:val="single"/>
        </w:rPr>
        <w:tab/>
      </w:r>
      <w:r w:rsidRPr="009315ED">
        <w:rPr>
          <w:rFonts w:ascii="Century Gothic" w:hAnsi="Century Gothic" w:cs="Arial"/>
          <w:sz w:val="22"/>
          <w:szCs w:val="22"/>
          <w:u w:val="single"/>
        </w:rPr>
        <w:tab/>
      </w:r>
      <w:r w:rsidRPr="009315ED">
        <w:rPr>
          <w:rFonts w:ascii="Century Gothic" w:hAnsi="Century Gothic" w:cs="Arial"/>
          <w:sz w:val="22"/>
          <w:szCs w:val="22"/>
          <w:u w:val="single"/>
        </w:rPr>
        <w:tab/>
        <w:t>1</w:t>
      </w:r>
      <w:r w:rsidR="009315ED" w:rsidRPr="009315ED">
        <w:rPr>
          <w:rFonts w:ascii="Century Gothic" w:hAnsi="Century Gothic" w:cs="Arial"/>
          <w:sz w:val="22"/>
          <w:szCs w:val="22"/>
          <w:u w:val="single"/>
        </w:rPr>
        <w:t>5</w:t>
      </w:r>
      <w:r w:rsidRPr="009315ED">
        <w:rPr>
          <w:rFonts w:ascii="Century Gothic" w:hAnsi="Century Gothic" w:cs="Arial"/>
          <w:sz w:val="22"/>
          <w:szCs w:val="22"/>
          <w:u w:val="single"/>
        </w:rPr>
        <w:t>0mm</w:t>
      </w:r>
    </w:p>
    <w:p w:rsidR="00A57087" w:rsidRPr="009315ED" w:rsidRDefault="00A57087" w:rsidP="00BA290A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>Celkem</w:t>
      </w:r>
      <w:r w:rsidRPr="009315ED">
        <w:rPr>
          <w:rFonts w:ascii="Century Gothic" w:hAnsi="Century Gothic" w:cs="Arial"/>
          <w:sz w:val="22"/>
          <w:szCs w:val="22"/>
        </w:rPr>
        <w:tab/>
      </w:r>
      <w:r w:rsidRPr="009315ED">
        <w:rPr>
          <w:rFonts w:ascii="Century Gothic" w:hAnsi="Century Gothic" w:cs="Arial"/>
          <w:sz w:val="22"/>
          <w:szCs w:val="22"/>
        </w:rPr>
        <w:tab/>
        <w:t>2</w:t>
      </w:r>
      <w:r w:rsidR="009315ED" w:rsidRPr="009315ED">
        <w:rPr>
          <w:rFonts w:ascii="Century Gothic" w:hAnsi="Century Gothic" w:cs="Arial"/>
          <w:sz w:val="22"/>
          <w:szCs w:val="22"/>
        </w:rPr>
        <w:t>4</w:t>
      </w:r>
      <w:r w:rsidRPr="009315ED">
        <w:rPr>
          <w:rFonts w:ascii="Century Gothic" w:hAnsi="Century Gothic" w:cs="Arial"/>
          <w:sz w:val="22"/>
          <w:szCs w:val="22"/>
        </w:rPr>
        <w:t>0 mm</w:t>
      </w:r>
    </w:p>
    <w:p w:rsidR="00A57087" w:rsidRPr="009315ED" w:rsidRDefault="00A57087" w:rsidP="00BA290A">
      <w:pPr>
        <w:jc w:val="both"/>
        <w:rPr>
          <w:rFonts w:ascii="Century Gothic" w:hAnsi="Century Gothic" w:cs="Arial"/>
          <w:sz w:val="22"/>
          <w:szCs w:val="22"/>
        </w:rPr>
      </w:pPr>
    </w:p>
    <w:p w:rsidR="00A57087" w:rsidRPr="009315ED" w:rsidRDefault="00A57087" w:rsidP="00A57087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>Přejezdy:</w:t>
      </w:r>
    </w:p>
    <w:p w:rsidR="00A57087" w:rsidRPr="009315ED" w:rsidRDefault="00A57087" w:rsidP="00A57087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>Zámková bet. DL</w:t>
      </w:r>
      <w:r w:rsidRPr="009315ED">
        <w:rPr>
          <w:rFonts w:ascii="Century Gothic" w:hAnsi="Century Gothic" w:cs="Arial"/>
          <w:sz w:val="22"/>
          <w:szCs w:val="22"/>
        </w:rPr>
        <w:tab/>
        <w:t>80 mm</w:t>
      </w:r>
    </w:p>
    <w:p w:rsidR="00A57087" w:rsidRPr="009315ED" w:rsidRDefault="00A57087" w:rsidP="00A57087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>Lože (drť 4/8)</w:t>
      </w:r>
      <w:r w:rsidRPr="009315ED">
        <w:rPr>
          <w:rFonts w:ascii="Century Gothic" w:hAnsi="Century Gothic" w:cs="Arial"/>
          <w:sz w:val="22"/>
          <w:szCs w:val="22"/>
        </w:rPr>
        <w:tab/>
      </w:r>
      <w:r w:rsidRPr="009315ED">
        <w:rPr>
          <w:rFonts w:ascii="Century Gothic" w:hAnsi="Century Gothic" w:cs="Arial"/>
          <w:sz w:val="22"/>
          <w:szCs w:val="22"/>
        </w:rPr>
        <w:tab/>
      </w:r>
      <w:r w:rsidR="009315ED" w:rsidRPr="009315ED">
        <w:rPr>
          <w:rFonts w:ascii="Century Gothic" w:hAnsi="Century Gothic" w:cs="Arial"/>
          <w:sz w:val="22"/>
          <w:szCs w:val="22"/>
        </w:rPr>
        <w:t>4</w:t>
      </w:r>
      <w:r w:rsidRPr="009315ED">
        <w:rPr>
          <w:rFonts w:ascii="Century Gothic" w:hAnsi="Century Gothic" w:cs="Arial"/>
          <w:sz w:val="22"/>
          <w:szCs w:val="22"/>
        </w:rPr>
        <w:t>0 mm</w:t>
      </w:r>
    </w:p>
    <w:p w:rsidR="009315ED" w:rsidRPr="009315ED" w:rsidRDefault="009315ED" w:rsidP="00A57087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>SC C8/10</w:t>
      </w:r>
      <w:r w:rsidRPr="009315ED">
        <w:rPr>
          <w:rFonts w:ascii="Century Gothic" w:hAnsi="Century Gothic" w:cs="Arial"/>
          <w:sz w:val="22"/>
          <w:szCs w:val="22"/>
        </w:rPr>
        <w:tab/>
      </w:r>
      <w:r w:rsidRPr="009315ED">
        <w:rPr>
          <w:rFonts w:ascii="Century Gothic" w:hAnsi="Century Gothic" w:cs="Arial"/>
          <w:sz w:val="22"/>
          <w:szCs w:val="22"/>
        </w:rPr>
        <w:tab/>
        <w:t>120 mm</w:t>
      </w:r>
    </w:p>
    <w:p w:rsidR="00A57087" w:rsidRPr="009315ED" w:rsidRDefault="00A57087" w:rsidP="00A57087">
      <w:pPr>
        <w:jc w:val="both"/>
        <w:rPr>
          <w:rFonts w:ascii="Century Gothic" w:hAnsi="Century Gothic" w:cs="Arial"/>
          <w:sz w:val="22"/>
          <w:szCs w:val="22"/>
          <w:u w:val="single"/>
        </w:rPr>
      </w:pPr>
      <w:r w:rsidRPr="009315ED">
        <w:rPr>
          <w:rFonts w:ascii="Century Gothic" w:hAnsi="Century Gothic" w:cs="Arial"/>
          <w:sz w:val="22"/>
          <w:szCs w:val="22"/>
          <w:u w:val="single"/>
        </w:rPr>
        <w:t>ŠD</w:t>
      </w:r>
      <w:r w:rsidRPr="009315ED">
        <w:rPr>
          <w:rFonts w:ascii="Century Gothic" w:hAnsi="Century Gothic" w:cs="Arial"/>
          <w:sz w:val="22"/>
          <w:szCs w:val="22"/>
          <w:u w:val="single"/>
        </w:rPr>
        <w:tab/>
      </w:r>
      <w:r w:rsidRPr="009315ED">
        <w:rPr>
          <w:rFonts w:ascii="Century Gothic" w:hAnsi="Century Gothic" w:cs="Arial"/>
          <w:sz w:val="22"/>
          <w:szCs w:val="22"/>
          <w:u w:val="single"/>
        </w:rPr>
        <w:tab/>
      </w:r>
      <w:r w:rsidRPr="009315ED">
        <w:rPr>
          <w:rFonts w:ascii="Century Gothic" w:hAnsi="Century Gothic" w:cs="Arial"/>
          <w:sz w:val="22"/>
          <w:szCs w:val="22"/>
          <w:u w:val="single"/>
        </w:rPr>
        <w:tab/>
      </w:r>
      <w:r w:rsidR="009315ED" w:rsidRPr="009315ED">
        <w:rPr>
          <w:rFonts w:ascii="Century Gothic" w:hAnsi="Century Gothic" w:cs="Arial"/>
          <w:sz w:val="22"/>
          <w:szCs w:val="22"/>
          <w:u w:val="single"/>
        </w:rPr>
        <w:t>18</w:t>
      </w:r>
      <w:r w:rsidRPr="009315ED">
        <w:rPr>
          <w:rFonts w:ascii="Century Gothic" w:hAnsi="Century Gothic" w:cs="Arial"/>
          <w:sz w:val="22"/>
          <w:szCs w:val="22"/>
          <w:u w:val="single"/>
        </w:rPr>
        <w:t>0mm</w:t>
      </w:r>
    </w:p>
    <w:p w:rsidR="00A57087" w:rsidRPr="009315ED" w:rsidRDefault="00A57087" w:rsidP="00A57087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>Celkem</w:t>
      </w:r>
      <w:r w:rsidRPr="009315ED">
        <w:rPr>
          <w:rFonts w:ascii="Century Gothic" w:hAnsi="Century Gothic" w:cs="Arial"/>
          <w:sz w:val="22"/>
          <w:szCs w:val="22"/>
        </w:rPr>
        <w:tab/>
      </w:r>
      <w:r w:rsidRPr="009315ED">
        <w:rPr>
          <w:rFonts w:ascii="Century Gothic" w:hAnsi="Century Gothic" w:cs="Arial"/>
          <w:sz w:val="22"/>
          <w:szCs w:val="22"/>
        </w:rPr>
        <w:tab/>
      </w:r>
      <w:r w:rsidR="009315ED" w:rsidRPr="009315ED">
        <w:rPr>
          <w:rFonts w:ascii="Century Gothic" w:hAnsi="Century Gothic" w:cs="Arial"/>
          <w:sz w:val="22"/>
          <w:szCs w:val="22"/>
        </w:rPr>
        <w:t>420</w:t>
      </w:r>
      <w:r w:rsidRPr="009315ED">
        <w:rPr>
          <w:rFonts w:ascii="Century Gothic" w:hAnsi="Century Gothic" w:cs="Arial"/>
          <w:sz w:val="22"/>
          <w:szCs w:val="22"/>
        </w:rPr>
        <w:t xml:space="preserve"> mm</w:t>
      </w:r>
    </w:p>
    <w:p w:rsidR="00A57087" w:rsidRPr="009315ED" w:rsidRDefault="00A57087" w:rsidP="00BA290A">
      <w:pPr>
        <w:jc w:val="both"/>
        <w:rPr>
          <w:rFonts w:ascii="Century Gothic" w:hAnsi="Century Gothic" w:cs="Arial"/>
          <w:sz w:val="22"/>
          <w:szCs w:val="22"/>
        </w:rPr>
      </w:pPr>
    </w:p>
    <w:p w:rsidR="002D54A6" w:rsidRPr="009315ED" w:rsidRDefault="00BA290A" w:rsidP="00AD7A14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 xml:space="preserve">Příčné a podélné sklony zůstanou zachovány, niveleta </w:t>
      </w:r>
      <w:r w:rsidR="009315ED" w:rsidRPr="009315ED">
        <w:rPr>
          <w:rFonts w:ascii="Century Gothic" w:hAnsi="Century Gothic" w:cs="Arial"/>
          <w:sz w:val="22"/>
          <w:szCs w:val="22"/>
        </w:rPr>
        <w:t>chodníku</w:t>
      </w:r>
      <w:r w:rsidRPr="009315ED">
        <w:rPr>
          <w:rFonts w:ascii="Century Gothic" w:hAnsi="Century Gothic" w:cs="Arial"/>
          <w:sz w:val="22"/>
          <w:szCs w:val="22"/>
        </w:rPr>
        <w:t xml:space="preserve"> v zástavbě pouze </w:t>
      </w:r>
      <w:r w:rsidR="002D54A6" w:rsidRPr="009315ED">
        <w:rPr>
          <w:rFonts w:ascii="Century Gothic" w:hAnsi="Century Gothic" w:cs="Arial"/>
          <w:sz w:val="22"/>
          <w:szCs w:val="22"/>
        </w:rPr>
        <w:t>vyrovná.</w:t>
      </w:r>
    </w:p>
    <w:p w:rsidR="002213D5" w:rsidRPr="009315ED" w:rsidRDefault="002213D5" w:rsidP="00AD7A14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:rsidR="00A57087" w:rsidRPr="009315ED" w:rsidRDefault="00A57087" w:rsidP="00A57087">
      <w:pPr>
        <w:jc w:val="both"/>
        <w:rPr>
          <w:rFonts w:ascii="Century Gothic" w:hAnsi="Century Gothic" w:cs="Arial"/>
          <w:color w:val="FF0000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>Komunikaci bude lemovat nová betonová silniční obruba osazená do betonu s boční opěrou, stupeň 1</w:t>
      </w:r>
      <w:r w:rsidR="00D369EB" w:rsidRPr="009315ED">
        <w:rPr>
          <w:rFonts w:ascii="Century Gothic" w:hAnsi="Century Gothic" w:cs="Arial"/>
          <w:sz w:val="22"/>
          <w:szCs w:val="22"/>
        </w:rPr>
        <w:t>2</w:t>
      </w:r>
      <w:r w:rsidRPr="009315ED">
        <w:rPr>
          <w:rFonts w:ascii="Century Gothic" w:hAnsi="Century Gothic" w:cs="Arial"/>
          <w:sz w:val="22"/>
          <w:szCs w:val="22"/>
        </w:rPr>
        <w:t>cm, na vjezdech a místech pro přecházení 2cm.</w:t>
      </w:r>
      <w:r w:rsidR="00D369EB" w:rsidRPr="009315ED">
        <w:rPr>
          <w:rFonts w:ascii="Century Gothic" w:hAnsi="Century Gothic" w:cs="Arial"/>
          <w:sz w:val="22"/>
          <w:szCs w:val="22"/>
        </w:rPr>
        <w:t xml:space="preserve"> </w:t>
      </w:r>
      <w:r w:rsidRPr="009315ED">
        <w:rPr>
          <w:rFonts w:ascii="Century Gothic" w:hAnsi="Century Gothic" w:cs="Arial"/>
          <w:sz w:val="22"/>
          <w:szCs w:val="22"/>
        </w:rPr>
        <w:t xml:space="preserve">Od </w:t>
      </w:r>
      <w:r w:rsidR="009315ED" w:rsidRPr="009315ED">
        <w:rPr>
          <w:rFonts w:ascii="Century Gothic" w:hAnsi="Century Gothic" w:cs="Arial"/>
          <w:sz w:val="22"/>
          <w:szCs w:val="22"/>
        </w:rPr>
        <w:t>zeleně budou chodníky</w:t>
      </w:r>
      <w:r w:rsidRPr="009315ED">
        <w:rPr>
          <w:rFonts w:ascii="Century Gothic" w:hAnsi="Century Gothic" w:cs="Arial"/>
          <w:sz w:val="22"/>
          <w:szCs w:val="22"/>
        </w:rPr>
        <w:t xml:space="preserve"> odděleny sadovou obrubou. Na vjezdech bude proveden varovný pás šířky 0,4m z kontrastní slepecké dlažby.</w:t>
      </w:r>
    </w:p>
    <w:p w:rsidR="002D54A6" w:rsidRPr="009315ED" w:rsidRDefault="002D54A6" w:rsidP="00AD7A14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:rsidR="00AD7A14" w:rsidRPr="009315ED" w:rsidRDefault="00AD7A14" w:rsidP="00AD7A14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 xml:space="preserve">Rýha za obrubou v zeleni se vyplní výkopkem + doplnění ornice tl. 100 mm + osetí.  </w:t>
      </w:r>
    </w:p>
    <w:p w:rsidR="00AD7A14" w:rsidRPr="009315ED" w:rsidRDefault="00AD7A14" w:rsidP="00AD7A14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:rsidR="00AD7A14" w:rsidRPr="009315ED" w:rsidRDefault="00AD7A14" w:rsidP="002C7CC2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 xml:space="preserve">Systém odvodnění vozovky zůstane zachován. </w:t>
      </w:r>
      <w:r w:rsidR="00573124" w:rsidRPr="009315ED">
        <w:rPr>
          <w:rFonts w:ascii="Century Gothic" w:hAnsi="Century Gothic" w:cs="Arial"/>
          <w:sz w:val="22"/>
          <w:szCs w:val="22"/>
        </w:rPr>
        <w:t xml:space="preserve">Dešťová voda je svedena do </w:t>
      </w:r>
      <w:r w:rsidR="002D54A6" w:rsidRPr="009315ED">
        <w:rPr>
          <w:rFonts w:ascii="Century Gothic" w:hAnsi="Century Gothic" w:cs="Arial"/>
          <w:sz w:val="22"/>
          <w:szCs w:val="22"/>
        </w:rPr>
        <w:t>UV</w:t>
      </w:r>
      <w:r w:rsidR="00573124" w:rsidRPr="009315ED">
        <w:rPr>
          <w:rFonts w:ascii="Century Gothic" w:hAnsi="Century Gothic" w:cs="Arial"/>
          <w:sz w:val="22"/>
          <w:szCs w:val="22"/>
        </w:rPr>
        <w:t xml:space="preserve">. </w:t>
      </w:r>
      <w:r w:rsidRPr="009315ED">
        <w:rPr>
          <w:rFonts w:ascii="Century Gothic" w:hAnsi="Century Gothic" w:cs="Arial"/>
          <w:sz w:val="22"/>
          <w:szCs w:val="22"/>
        </w:rPr>
        <w:t xml:space="preserve">Pro řádné odvodnění komunikace je nutné, aby objekty odvodnění byly stále udržovány funkční. </w:t>
      </w:r>
    </w:p>
    <w:p w:rsidR="00BA290A" w:rsidRPr="009315ED" w:rsidRDefault="00BA290A" w:rsidP="00BA290A">
      <w:pPr>
        <w:jc w:val="both"/>
        <w:rPr>
          <w:rFonts w:ascii="Century Gothic" w:hAnsi="Century Gothic" w:cs="Arial"/>
          <w:sz w:val="22"/>
          <w:szCs w:val="22"/>
        </w:rPr>
      </w:pPr>
    </w:p>
    <w:p w:rsidR="00BA290A" w:rsidRPr="009315ED" w:rsidRDefault="00BA290A" w:rsidP="00BA290A">
      <w:pPr>
        <w:jc w:val="both"/>
        <w:rPr>
          <w:rFonts w:ascii="Century Gothic" w:hAnsi="Century Gothic" w:cs="Arial"/>
          <w:sz w:val="22"/>
          <w:szCs w:val="22"/>
          <w:u w:val="single"/>
        </w:rPr>
      </w:pPr>
      <w:r w:rsidRPr="009315ED">
        <w:rPr>
          <w:rFonts w:ascii="Century Gothic" w:hAnsi="Century Gothic" w:cs="Arial"/>
          <w:sz w:val="22"/>
          <w:szCs w:val="22"/>
          <w:u w:val="single"/>
        </w:rPr>
        <w:t>Ochrana podzemní inženýrských sítí, chráničky</w:t>
      </w:r>
    </w:p>
    <w:p w:rsidR="00BA290A" w:rsidRPr="009315ED" w:rsidRDefault="00BA290A" w:rsidP="00BA290A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>Stávající podzemní sítě budou před zahájením zemních prací vytyčeny správci a jejich poloha ověřena sondami. Kabely budou ochráněny chráničkami (bude dodržena ČSN).</w:t>
      </w:r>
    </w:p>
    <w:p w:rsidR="00BA290A" w:rsidRPr="009315ED" w:rsidRDefault="00BA290A" w:rsidP="00BA290A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:rsidR="00BA290A" w:rsidRPr="009315ED" w:rsidRDefault="00BA290A" w:rsidP="00BA290A">
      <w:pPr>
        <w:jc w:val="both"/>
        <w:rPr>
          <w:rFonts w:ascii="Century Gothic" w:hAnsi="Century Gothic" w:cs="Arial"/>
          <w:sz w:val="22"/>
          <w:szCs w:val="22"/>
          <w:u w:val="single"/>
        </w:rPr>
      </w:pPr>
      <w:r w:rsidRPr="009315ED">
        <w:rPr>
          <w:rFonts w:ascii="Century Gothic" w:hAnsi="Century Gothic" w:cs="Arial"/>
          <w:sz w:val="22"/>
          <w:szCs w:val="22"/>
          <w:u w:val="single"/>
        </w:rPr>
        <w:t>Požární ochrana</w:t>
      </w:r>
    </w:p>
    <w:p w:rsidR="00BA290A" w:rsidRPr="009315ED" w:rsidRDefault="00BA290A" w:rsidP="00BA290A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>Používané materiály pro stavbu komunikací vyhovují z hledisek PO. Šířky komunikací umožňují příjezd požárních vozidel ke všem budovám v areálu. Odstupy od stávajících objektů vyhovují normám ČSN.</w:t>
      </w:r>
    </w:p>
    <w:p w:rsidR="00BA290A" w:rsidRPr="009315ED" w:rsidRDefault="00BA290A" w:rsidP="00BA290A">
      <w:pPr>
        <w:jc w:val="both"/>
        <w:rPr>
          <w:rFonts w:ascii="Century Gothic" w:hAnsi="Century Gothic" w:cs="Arial"/>
          <w:sz w:val="22"/>
          <w:szCs w:val="22"/>
        </w:rPr>
      </w:pPr>
    </w:p>
    <w:p w:rsidR="00BA290A" w:rsidRPr="009315ED" w:rsidRDefault="00BA290A" w:rsidP="00BA290A">
      <w:pPr>
        <w:jc w:val="both"/>
        <w:rPr>
          <w:rFonts w:ascii="Century Gothic" w:hAnsi="Century Gothic" w:cs="Arial"/>
          <w:sz w:val="22"/>
          <w:szCs w:val="22"/>
          <w:u w:val="single"/>
        </w:rPr>
      </w:pPr>
      <w:r w:rsidRPr="009315ED">
        <w:rPr>
          <w:rFonts w:ascii="Century Gothic" w:hAnsi="Century Gothic" w:cs="Arial"/>
          <w:sz w:val="22"/>
          <w:szCs w:val="22"/>
          <w:u w:val="single"/>
        </w:rPr>
        <w:t>Závěrem</w:t>
      </w:r>
    </w:p>
    <w:p w:rsidR="00BA290A" w:rsidRPr="009315ED" w:rsidRDefault="00BA290A" w:rsidP="00BA290A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 xml:space="preserve">Dodavatel je povinen dodržovat související normy a předpisy, zejména bezpečnostní a to </w:t>
      </w:r>
      <w:proofErr w:type="spellStart"/>
      <w:r w:rsidRPr="009315ED">
        <w:rPr>
          <w:rFonts w:ascii="Century Gothic" w:hAnsi="Century Gothic" w:cs="Arial"/>
          <w:sz w:val="22"/>
          <w:szCs w:val="22"/>
        </w:rPr>
        <w:t>vyhl</w:t>
      </w:r>
      <w:proofErr w:type="spellEnd"/>
      <w:r w:rsidRPr="009315ED">
        <w:rPr>
          <w:rFonts w:ascii="Century Gothic" w:hAnsi="Century Gothic" w:cs="Arial"/>
          <w:sz w:val="22"/>
          <w:szCs w:val="22"/>
        </w:rPr>
        <w:t>. ČÚBP 321/90 Sb.</w:t>
      </w:r>
    </w:p>
    <w:p w:rsidR="00BA290A" w:rsidRPr="009315ED" w:rsidRDefault="00BA290A" w:rsidP="00BA290A">
      <w:pPr>
        <w:jc w:val="both"/>
        <w:rPr>
          <w:rFonts w:ascii="Century Gothic" w:hAnsi="Century Gothic" w:cs="Arial"/>
          <w:color w:val="FF0000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 xml:space="preserve">Před zahájením zemních prací dodavatel provede ověření stavu a polohy dotčených podzemních inženýrských sítí podle vytyčení jejich správci. O vytyčení všech sítí bude </w:t>
      </w:r>
      <w:proofErr w:type="spellStart"/>
      <w:r w:rsidRPr="009315ED">
        <w:rPr>
          <w:rFonts w:ascii="Century Gothic" w:hAnsi="Century Gothic" w:cs="Arial"/>
          <w:sz w:val="22"/>
          <w:szCs w:val="22"/>
        </w:rPr>
        <w:t>tech</w:t>
      </w:r>
      <w:proofErr w:type="spellEnd"/>
      <w:r w:rsidRPr="009315ED">
        <w:rPr>
          <w:rFonts w:ascii="Century Gothic" w:hAnsi="Century Gothic" w:cs="Arial"/>
          <w:sz w:val="22"/>
          <w:szCs w:val="22"/>
        </w:rPr>
        <w:t xml:space="preserve">. dozor investora a dodavatel vést prokazatelnou evidenci. </w:t>
      </w:r>
    </w:p>
    <w:p w:rsidR="00A72298" w:rsidRPr="009315ED" w:rsidRDefault="00A72298" w:rsidP="00AD7A14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:rsidR="00AD7A14" w:rsidRPr="009315ED" w:rsidRDefault="00AD7A14" w:rsidP="00AD7A14">
      <w:pPr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>Návrhy konstrukcí, použité materiály a pracovní postupy musí splňovat soutěžní podmínky, příslušné ČSN, EN a Technické podmínky pro opravy a rekonstrukce komunikací.</w:t>
      </w:r>
    </w:p>
    <w:p w:rsidR="00A72298" w:rsidRPr="009315ED" w:rsidRDefault="00A72298" w:rsidP="0008663F">
      <w:pPr>
        <w:jc w:val="both"/>
        <w:rPr>
          <w:rFonts w:ascii="Century Gothic" w:eastAsia="Lucida Sans Unicode" w:hAnsi="Century Gothic"/>
          <w:b/>
          <w:bCs/>
          <w:color w:val="FF0000"/>
          <w:sz w:val="22"/>
          <w:szCs w:val="22"/>
        </w:rPr>
      </w:pPr>
    </w:p>
    <w:p w:rsidR="0008663F" w:rsidRPr="009315ED" w:rsidRDefault="00A72298" w:rsidP="0008663F">
      <w:pPr>
        <w:pStyle w:val="StylNadpis1nenTunZarovnatdobloku"/>
        <w:rPr>
          <w:b/>
        </w:rPr>
      </w:pPr>
      <w:r w:rsidRPr="009315ED">
        <w:rPr>
          <w:b/>
        </w:rPr>
        <w:t>DOPRAVNÍ OPATŘENÍ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/>
          <w:bCs/>
          <w:sz w:val="22"/>
          <w:szCs w:val="22"/>
        </w:rPr>
      </w:pPr>
    </w:p>
    <w:p w:rsidR="00A72298" w:rsidRPr="009315ED" w:rsidRDefault="00A72298" w:rsidP="00A72298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 xml:space="preserve">Oprava bude prováděna po </w:t>
      </w:r>
      <w:r w:rsidR="002C7CC2" w:rsidRPr="009315ED">
        <w:rPr>
          <w:rFonts w:ascii="Century Gothic" w:eastAsia="Lucida Sans Unicode" w:hAnsi="Century Gothic"/>
          <w:bCs/>
          <w:sz w:val="22"/>
          <w:szCs w:val="22"/>
        </w:rPr>
        <w:t xml:space="preserve">etapách za </w:t>
      </w:r>
      <w:r w:rsidR="002D54A6" w:rsidRPr="009315ED">
        <w:rPr>
          <w:rFonts w:ascii="Century Gothic" w:eastAsia="Lucida Sans Unicode" w:hAnsi="Century Gothic"/>
          <w:bCs/>
          <w:sz w:val="22"/>
          <w:szCs w:val="22"/>
        </w:rPr>
        <w:t>částečné i plné</w:t>
      </w:r>
      <w:r w:rsidR="002C7CC2" w:rsidRPr="009315ED">
        <w:rPr>
          <w:rFonts w:ascii="Century Gothic" w:eastAsia="Lucida Sans Unicode" w:hAnsi="Century Gothic"/>
          <w:bCs/>
          <w:sz w:val="22"/>
          <w:szCs w:val="22"/>
        </w:rPr>
        <w:t xml:space="preserve"> uzavírky</w:t>
      </w:r>
      <w:r w:rsidR="002D54A6" w:rsidRPr="009315ED">
        <w:rPr>
          <w:rFonts w:ascii="Century Gothic" w:eastAsia="Lucida Sans Unicode" w:hAnsi="Century Gothic"/>
          <w:bCs/>
          <w:sz w:val="22"/>
          <w:szCs w:val="22"/>
        </w:rPr>
        <w:t xml:space="preserve"> komunikace a jejích úseků</w:t>
      </w:r>
      <w:r w:rsidR="009315ED" w:rsidRPr="009315ED">
        <w:rPr>
          <w:rFonts w:ascii="Century Gothic" w:eastAsia="Lucida Sans Unicode" w:hAnsi="Century Gothic"/>
          <w:bCs/>
          <w:sz w:val="22"/>
          <w:szCs w:val="22"/>
        </w:rPr>
        <w:t xml:space="preserve"> v koordinaci se stavbou KSUS</w:t>
      </w:r>
      <w:r w:rsidR="002C7CC2" w:rsidRPr="009315ED">
        <w:rPr>
          <w:rFonts w:ascii="Century Gothic" w:eastAsia="Lucida Sans Unicode" w:hAnsi="Century Gothic"/>
          <w:bCs/>
          <w:sz w:val="22"/>
          <w:szCs w:val="22"/>
        </w:rPr>
        <w:t>.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 xml:space="preserve"> Detailní řešení návrhu vedení dopravy (dopravních opatření) jeho projednání s příslušnými organizacemi </w:t>
      </w:r>
      <w:r w:rsidR="002C7CC2" w:rsidRPr="009315ED">
        <w:rPr>
          <w:rFonts w:ascii="Century Gothic" w:eastAsia="Lucida Sans Unicode" w:hAnsi="Century Gothic"/>
          <w:bCs/>
          <w:sz w:val="22"/>
          <w:szCs w:val="22"/>
        </w:rPr>
        <w:t>zajistí zhotovitel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>.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color w:val="FF0000"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color w:val="FF0000"/>
          <w:sz w:val="22"/>
          <w:szCs w:val="22"/>
        </w:rPr>
        <w:t xml:space="preserve"> </w:t>
      </w:r>
    </w:p>
    <w:p w:rsidR="0008663F" w:rsidRPr="009315ED" w:rsidRDefault="0008663F" w:rsidP="0008663F">
      <w:pPr>
        <w:pStyle w:val="StylNadpis1nenTunZarovnatdobloku"/>
        <w:rPr>
          <w:b/>
        </w:rPr>
      </w:pPr>
      <w:bookmarkStart w:id="16" w:name="_Toc353871863"/>
      <w:r w:rsidRPr="009315ED">
        <w:rPr>
          <w:b/>
        </w:rPr>
        <w:t>DOTČENÁ OCHRANNÁ PÁSMA</w:t>
      </w:r>
      <w:bookmarkEnd w:id="16"/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 xml:space="preserve">Je nutné respektovat podmínky a požadavky jednotlivých ochranných pásem při realizaci stavby a to hlavně ochranných pásem IS. Všechny IS je před stavbou nutné nechat vytyčit jednotlivými správci. </w:t>
      </w:r>
    </w:p>
    <w:p w:rsidR="00A72298" w:rsidRPr="009315ED" w:rsidRDefault="00A72298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</w:p>
    <w:p w:rsidR="00A72298" w:rsidRPr="009315ED" w:rsidRDefault="00A72298" w:rsidP="00A72298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>PD řeší opravu stávající</w:t>
      </w:r>
      <w:r w:rsidR="009315ED" w:rsidRPr="009315ED">
        <w:rPr>
          <w:rFonts w:ascii="Century Gothic" w:eastAsia="Lucida Sans Unicode" w:hAnsi="Century Gothic"/>
          <w:bCs/>
          <w:sz w:val="22"/>
          <w:szCs w:val="22"/>
        </w:rPr>
        <w:t>ch chodníků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 xml:space="preserve"> komunikace</w:t>
      </w:r>
      <w:r w:rsidR="009315ED" w:rsidRPr="009315ED">
        <w:rPr>
          <w:rFonts w:ascii="Century Gothic" w:eastAsia="Lucida Sans Unicode" w:hAnsi="Century Gothic"/>
          <w:bCs/>
          <w:sz w:val="22"/>
          <w:szCs w:val="22"/>
        </w:rPr>
        <w:t xml:space="preserve"> Kladenská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>. Šířkové a výškové řešení komunikace je zachováno a nedochází k podstatnějším změnám.</w:t>
      </w:r>
    </w:p>
    <w:p w:rsidR="00A72298" w:rsidRPr="009315ED" w:rsidRDefault="00A72298" w:rsidP="00A72298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 xml:space="preserve">Všechny inženýrské sítě jsou již realizovány a stavbou zůstanou nedotčeny.  </w:t>
      </w:r>
    </w:p>
    <w:p w:rsidR="00A72298" w:rsidRPr="009315ED" w:rsidRDefault="00A72298" w:rsidP="00A72298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 xml:space="preserve">Stavbou nevznikají žádná další ochranná pásma, ale je nutné dodržet při stavbě stávající ochranná pásma, zejména </w:t>
      </w:r>
      <w:r w:rsidR="00573124" w:rsidRPr="009315ED">
        <w:rPr>
          <w:rFonts w:ascii="Century Gothic" w:eastAsia="Lucida Sans Unicode" w:hAnsi="Century Gothic"/>
          <w:bCs/>
          <w:sz w:val="22"/>
          <w:szCs w:val="22"/>
        </w:rPr>
        <w:t>O. P.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 xml:space="preserve"> inženýrských sítí. Průběh inženýrských sítí v úsecích se sanací podkladu je nutné nechat vytyčit jednotlivými správci a ověřit sondami. </w:t>
      </w:r>
    </w:p>
    <w:p w:rsidR="00A72298" w:rsidRPr="009315ED" w:rsidRDefault="00A72298" w:rsidP="00A72298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>Rezervní chráničky uvažovány nejsou. Objednavatel umožní v rámci uzavírky komunikace případné provedení chrániček jednotlivými správci IS.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</w:p>
    <w:p w:rsidR="0008663F" w:rsidRPr="009315ED" w:rsidRDefault="0008663F" w:rsidP="0008663F">
      <w:pPr>
        <w:pStyle w:val="StylNadpis1nenTunZarovnatdobloku"/>
        <w:rPr>
          <w:b/>
        </w:rPr>
      </w:pPr>
      <w:bookmarkStart w:id="17" w:name="_Toc353871864"/>
      <w:r w:rsidRPr="009315ED">
        <w:rPr>
          <w:b/>
        </w:rPr>
        <w:t>ZÁSAH STAVBY DO ÚZEMÍ</w:t>
      </w:r>
      <w:bookmarkEnd w:id="17"/>
    </w:p>
    <w:p w:rsidR="0008663F" w:rsidRPr="009315ED" w:rsidRDefault="0008663F" w:rsidP="0008663F">
      <w:pPr>
        <w:pStyle w:val="StylNadpis1nenTunZarovnatdobloku"/>
        <w:numPr>
          <w:ilvl w:val="0"/>
          <w:numId w:val="0"/>
        </w:numPr>
        <w:ind w:left="431"/>
        <w:rPr>
          <w:b/>
        </w:rPr>
      </w:pP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>Při realizaci stavby dojde k  bouracím pracím stávající</w:t>
      </w:r>
      <w:r w:rsidR="009315ED" w:rsidRPr="009315ED">
        <w:rPr>
          <w:rFonts w:ascii="Century Gothic" w:eastAsia="Lucida Sans Unicode" w:hAnsi="Century Gothic"/>
          <w:bCs/>
          <w:sz w:val="22"/>
          <w:szCs w:val="22"/>
        </w:rPr>
        <w:t>ch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 xml:space="preserve"> </w:t>
      </w:r>
      <w:r w:rsidR="009315ED" w:rsidRPr="009315ED">
        <w:rPr>
          <w:rFonts w:ascii="Century Gothic" w:eastAsia="Lucida Sans Unicode" w:hAnsi="Century Gothic"/>
          <w:bCs/>
          <w:sz w:val="22"/>
          <w:szCs w:val="22"/>
        </w:rPr>
        <w:t>chodníků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>. Kácení mimolesní zeleně není uvažováno, s náhradou se nepočítá.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>Zemní práce budou při výstavbě minimální, dojde pouze k lokální úpravě okolního terénu</w:t>
      </w:r>
      <w:r w:rsidR="002C7CC2" w:rsidRPr="009315ED">
        <w:rPr>
          <w:rFonts w:ascii="Century Gothic" w:eastAsia="Lucida Sans Unicode" w:hAnsi="Century Gothic"/>
          <w:bCs/>
          <w:sz w:val="22"/>
          <w:szCs w:val="22"/>
        </w:rPr>
        <w:t xml:space="preserve"> a dosypání krajnic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>. Stavba nevyvolá změnu jiných staveb.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color w:val="FF0000"/>
          <w:sz w:val="22"/>
          <w:szCs w:val="22"/>
        </w:rPr>
      </w:pPr>
    </w:p>
    <w:p w:rsidR="0008663F" w:rsidRPr="009315ED" w:rsidRDefault="0008663F" w:rsidP="0008663F">
      <w:pPr>
        <w:pStyle w:val="StylNadpis1nenTunZarovnatdobloku"/>
        <w:rPr>
          <w:b/>
        </w:rPr>
      </w:pPr>
      <w:bookmarkStart w:id="18" w:name="_Toc353871865"/>
      <w:r w:rsidRPr="009315ED">
        <w:rPr>
          <w:b/>
        </w:rPr>
        <w:t>NÁROKY STAVBY NA ZDROJE A JEJÍ POTŘEBY</w:t>
      </w:r>
      <w:bookmarkEnd w:id="18"/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</w:p>
    <w:p w:rsidR="0008663F" w:rsidRPr="009315ED" w:rsidRDefault="0008663F" w:rsidP="0008663F">
      <w:pPr>
        <w:jc w:val="both"/>
        <w:rPr>
          <w:rFonts w:ascii="Century Gothic" w:hAnsi="Century Gothic" w:cs="Calibri"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 xml:space="preserve">Při realizaci stavby bude veškerý potřebný materiál dodáván přímo na místo. </w:t>
      </w:r>
      <w:r w:rsidRPr="009315ED">
        <w:rPr>
          <w:rFonts w:ascii="Century Gothic" w:hAnsi="Century Gothic" w:cs="Calibri"/>
          <w:sz w:val="22"/>
          <w:szCs w:val="22"/>
        </w:rPr>
        <w:t xml:space="preserve">Zařízení staveniště bude umístěno na ploše části vozovky. Při umístění a používání ZS nesmí </w:t>
      </w:r>
      <w:r w:rsidRPr="009315ED">
        <w:rPr>
          <w:rFonts w:ascii="Century Gothic" w:hAnsi="Century Gothic" w:cs="Calibri"/>
          <w:sz w:val="22"/>
          <w:szCs w:val="22"/>
        </w:rPr>
        <w:lastRenderedPageBreak/>
        <w:t>dojít k poškození komunikace a ohrožení provozu na ní. Rovněž nesmí dojít k poškození životního prostředí divokými skládkami, úniky ropných látek apod.</w:t>
      </w:r>
    </w:p>
    <w:p w:rsidR="00A72298" w:rsidRPr="009315ED" w:rsidRDefault="0008663F" w:rsidP="00A72298">
      <w:pPr>
        <w:tabs>
          <w:tab w:val="left" w:pos="567"/>
          <w:tab w:val="left" w:pos="3261"/>
        </w:tabs>
        <w:jc w:val="both"/>
        <w:rPr>
          <w:rFonts w:ascii="Century Gothic" w:hAnsi="Century Gothic" w:cs="Calibri"/>
          <w:sz w:val="22"/>
          <w:szCs w:val="22"/>
        </w:rPr>
      </w:pPr>
      <w:r w:rsidRPr="009315ED">
        <w:rPr>
          <w:rFonts w:ascii="Century Gothic" w:hAnsi="Century Gothic" w:cs="Calibri"/>
          <w:sz w:val="22"/>
          <w:szCs w:val="22"/>
        </w:rPr>
        <w:t>Odvoz a uložení vybouraných hmot na řízené skládky zajistí zhotovitel. Nový materiál bude bez meziskládek dáván rovnou do díla.</w:t>
      </w:r>
      <w:r w:rsidR="00A72298" w:rsidRPr="009315ED">
        <w:rPr>
          <w:rFonts w:ascii="Arial" w:hAnsi="Arial" w:cs="Arial"/>
          <w:sz w:val="20"/>
          <w:szCs w:val="20"/>
        </w:rPr>
        <w:t xml:space="preserve"> </w:t>
      </w:r>
      <w:r w:rsidR="00A72298" w:rsidRPr="009315ED">
        <w:rPr>
          <w:rFonts w:ascii="Century Gothic" w:hAnsi="Century Gothic" w:cs="Calibri"/>
          <w:sz w:val="22"/>
          <w:szCs w:val="22"/>
        </w:rPr>
        <w:t xml:space="preserve">Odběr vody bude z hydrantových nástavců v blízkosti stavby. O povolení odběru zažádá až zhotovitel stavby. WC bude použito chemické, el. </w:t>
      </w:r>
      <w:proofErr w:type="gramStart"/>
      <w:r w:rsidR="00A72298" w:rsidRPr="009315ED">
        <w:rPr>
          <w:rFonts w:ascii="Century Gothic" w:hAnsi="Century Gothic" w:cs="Calibri"/>
          <w:sz w:val="22"/>
          <w:szCs w:val="22"/>
        </w:rPr>
        <w:t>přípojka</w:t>
      </w:r>
      <w:proofErr w:type="gramEnd"/>
      <w:r w:rsidR="00A72298" w:rsidRPr="009315ED">
        <w:rPr>
          <w:rFonts w:ascii="Century Gothic" w:hAnsi="Century Gothic" w:cs="Calibri"/>
          <w:sz w:val="22"/>
          <w:szCs w:val="22"/>
        </w:rPr>
        <w:t xml:space="preserve"> uvažována není.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</w:p>
    <w:p w:rsidR="0008663F" w:rsidRPr="009315ED" w:rsidRDefault="0008663F" w:rsidP="0008663F">
      <w:pPr>
        <w:pStyle w:val="StylNadpis1nenTunZarovnatdobloku"/>
        <w:rPr>
          <w:b/>
        </w:rPr>
      </w:pPr>
      <w:bookmarkStart w:id="19" w:name="_Toc353871866"/>
      <w:r w:rsidRPr="009315ED">
        <w:rPr>
          <w:b/>
        </w:rPr>
        <w:t>VLIV STAVBY NA ZDRAVÍ A ŽIVOTNÍ PROSTŘEDÍ</w:t>
      </w:r>
      <w:bookmarkEnd w:id="19"/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 xml:space="preserve">Stavbou dojde ke zlepšení podmínek provozu na komunikaci. 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>Z hlediska odpadů vzniklých při stavbě musí být plněny povinnosti plynoucí z § 10 – 16 zák. č. 185/2001 Sb. o odpadech.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 xml:space="preserve">Přehled odpadů, které budou vznikat při rekonstrukci komunikace podle Katalogu odpadů (Vyhláška MŽP č. 381 Sb. ze </w:t>
      </w:r>
      <w:r w:rsidR="00573124" w:rsidRPr="009315ED">
        <w:rPr>
          <w:rFonts w:ascii="Century Gothic" w:eastAsia="Lucida Sans Unicode" w:hAnsi="Century Gothic"/>
          <w:bCs/>
          <w:sz w:val="22"/>
          <w:szCs w:val="22"/>
        </w:rPr>
        <w:t>17. 10. 2001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>).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ab/>
        <w:t>Katalogové číslo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  <w:t>Odpad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  <w:t>Kategorie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>1/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  <w:t>17 01 01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  <w:t>Beton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  <w:t>0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>2/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  <w:t>17 03 02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  <w:t>Asfaltové směsi neobsahující dehet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  <w:t>0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>3/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  <w:t>17 05 04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  <w:t>Zemina a kamení bez nebezpečných látek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  <w:t>0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 xml:space="preserve">A. Nakládání s odpady výše uvedenými 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>ad 1/ a 3/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="00635395" w:rsidRPr="009315ED">
        <w:rPr>
          <w:rFonts w:ascii="Century Gothic" w:eastAsia="Lucida Sans Unicode" w:hAnsi="Century Gothic"/>
          <w:bCs/>
          <w:sz w:val="22"/>
          <w:szCs w:val="22"/>
        </w:rPr>
        <w:t xml:space="preserve">- 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>Výkopek a kamenitý materiál, eventuálně v malém množství beton z konstrukce vozovky bude odvezen a uložen na skládku určenou investorem akce.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>ad 2/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="00A72298" w:rsidRPr="009315ED">
        <w:rPr>
          <w:rFonts w:ascii="Century Gothic" w:eastAsia="Lucida Sans Unicode" w:hAnsi="Century Gothic"/>
          <w:bCs/>
          <w:sz w:val="22"/>
          <w:szCs w:val="22"/>
        </w:rPr>
        <w:tab/>
      </w:r>
      <w:r w:rsidR="00635395" w:rsidRPr="009315ED">
        <w:rPr>
          <w:rFonts w:ascii="Century Gothic" w:eastAsia="Lucida Sans Unicode" w:hAnsi="Century Gothic"/>
          <w:bCs/>
          <w:sz w:val="22"/>
          <w:szCs w:val="22"/>
        </w:rPr>
        <w:t xml:space="preserve">- 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>Vyfrézované a vybourané asfaltové směsi navrhuje projektant recyklovat ve výrobních (obalovnách) asfaltových směsí pro další použití.</w:t>
      </w:r>
      <w:r w:rsidR="00635395" w:rsidRPr="009315ED">
        <w:rPr>
          <w:rFonts w:ascii="Century Gothic" w:eastAsia="Lucida Sans Unicode" w:hAnsi="Century Gothic"/>
          <w:bCs/>
          <w:sz w:val="22"/>
          <w:szCs w:val="22"/>
        </w:rPr>
        <w:t xml:space="preserve"> Dle požadavku investora TSK zhotovitel odfrézovaný materiál vykoupí pro znovupoužití.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>Ostatní vybouraný materiál –</w:t>
      </w:r>
      <w:r w:rsidR="00573124" w:rsidRPr="009315ED">
        <w:rPr>
          <w:rFonts w:ascii="Century Gothic" w:eastAsia="Lucida Sans Unicode" w:hAnsi="Century Gothic"/>
          <w:bCs/>
          <w:sz w:val="22"/>
          <w:szCs w:val="22"/>
        </w:rPr>
        <w:t xml:space="preserve"> </w:t>
      </w:r>
      <w:r w:rsidRPr="009315ED">
        <w:rPr>
          <w:rFonts w:ascii="Century Gothic" w:eastAsia="Lucida Sans Unicode" w:hAnsi="Century Gothic"/>
          <w:bCs/>
          <w:sz w:val="22"/>
          <w:szCs w:val="22"/>
        </w:rPr>
        <w:t>bude znovu použit, při přebytku bude uložen na hlídanou skládku investora pro další použití.</w:t>
      </w:r>
    </w:p>
    <w:p w:rsidR="002213D5" w:rsidRPr="009315ED" w:rsidRDefault="002213D5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>B. Nakládání s odpady vznikajícími při stavební činnosti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>1/ Zbytky materiálů, které budou použitelné, zužitkuje zhotovitel.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>2/ Se zbytky materiálů, charakteru vybouraných hmot, např. kamenivo, asfaltové směsi, beton, bude naloženo obdobně tak, jak je uvedeno v odstavci A.</w:t>
      </w:r>
    </w:p>
    <w:p w:rsidR="00A72298" w:rsidRPr="009315ED" w:rsidRDefault="00A72298" w:rsidP="00A72298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</w:p>
    <w:p w:rsidR="00A72298" w:rsidRPr="009315ED" w:rsidRDefault="002C7CC2" w:rsidP="00A72298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>Oprava</w:t>
      </w:r>
      <w:r w:rsidR="00A72298" w:rsidRPr="009315ED">
        <w:rPr>
          <w:rFonts w:ascii="Century Gothic" w:eastAsia="Lucida Sans Unicode" w:hAnsi="Century Gothic"/>
          <w:bCs/>
          <w:sz w:val="22"/>
          <w:szCs w:val="22"/>
        </w:rPr>
        <w:t xml:space="preserve"> se týká stávající komunikace, která nevyžaduje žádná zvláštní opatření. Hladina podzemní vody zjišťována nebyla, charakter stavby to nevyžaduje. Ochrana proti agresivním vodám by byla nutná pouze při hlubokých výkopech pro </w:t>
      </w:r>
      <w:proofErr w:type="gramStart"/>
      <w:r w:rsidR="00A72298" w:rsidRPr="009315ED">
        <w:rPr>
          <w:rFonts w:ascii="Century Gothic" w:eastAsia="Lucida Sans Unicode" w:hAnsi="Century Gothic"/>
          <w:bCs/>
          <w:sz w:val="22"/>
          <w:szCs w:val="22"/>
        </w:rPr>
        <w:t>IS</w:t>
      </w:r>
      <w:proofErr w:type="gramEnd"/>
      <w:r w:rsidR="00A72298" w:rsidRPr="009315ED">
        <w:rPr>
          <w:rFonts w:ascii="Century Gothic" w:eastAsia="Lucida Sans Unicode" w:hAnsi="Century Gothic"/>
          <w:bCs/>
          <w:sz w:val="22"/>
          <w:szCs w:val="22"/>
        </w:rPr>
        <w:t>, což se v této PD neuvažuje.</w:t>
      </w:r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</w:p>
    <w:p w:rsidR="00A72298" w:rsidRPr="009315ED" w:rsidRDefault="00A72298" w:rsidP="00A72298">
      <w:pPr>
        <w:jc w:val="both"/>
        <w:rPr>
          <w:rFonts w:ascii="Century Gothic" w:eastAsia="Lucida Sans Unicode" w:hAnsi="Century Gothic"/>
          <w:b/>
          <w:bCs/>
          <w:sz w:val="22"/>
          <w:szCs w:val="22"/>
          <w:u w:val="single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 xml:space="preserve">Komunikace nevyžaduje žádné protipožární zajištění. Zařízení CO nejsou navržena. Pohotovostní vozidla budou využívat na základě projednaného DIO objízdné trasy. </w:t>
      </w:r>
    </w:p>
    <w:p w:rsidR="00573124" w:rsidRPr="009315ED" w:rsidRDefault="00573124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</w:p>
    <w:p w:rsidR="0008663F" w:rsidRPr="009315ED" w:rsidRDefault="0008663F" w:rsidP="0008663F">
      <w:pPr>
        <w:pStyle w:val="StylNadpis1nenTunZarovnatdobloku"/>
        <w:rPr>
          <w:b/>
        </w:rPr>
      </w:pPr>
      <w:bookmarkStart w:id="20" w:name="_Toc353871867"/>
      <w:r w:rsidRPr="009315ED">
        <w:rPr>
          <w:b/>
        </w:rPr>
        <w:t>OBECNÉ POŽADAVKY NA BEZPEČNOST</w:t>
      </w:r>
      <w:bookmarkEnd w:id="20"/>
    </w:p>
    <w:p w:rsidR="0008663F" w:rsidRPr="009315ED" w:rsidRDefault="0008663F" w:rsidP="0008663F">
      <w:pPr>
        <w:jc w:val="both"/>
        <w:rPr>
          <w:rFonts w:ascii="Century Gothic" w:eastAsia="Lucida Sans Unicode" w:hAnsi="Century Gothic"/>
          <w:bCs/>
          <w:sz w:val="22"/>
          <w:szCs w:val="22"/>
        </w:rPr>
      </w:pPr>
    </w:p>
    <w:p w:rsidR="0008663F" w:rsidRPr="009315ED" w:rsidRDefault="0008663F" w:rsidP="0008663F">
      <w:pPr>
        <w:jc w:val="both"/>
        <w:rPr>
          <w:rFonts w:ascii="Century Gothic" w:hAnsi="Century Gothic" w:cs="Calibri"/>
          <w:sz w:val="22"/>
          <w:szCs w:val="22"/>
        </w:rPr>
      </w:pPr>
      <w:r w:rsidRPr="009315ED">
        <w:rPr>
          <w:rFonts w:ascii="Century Gothic" w:eastAsia="Lucida Sans Unicode" w:hAnsi="Century Gothic"/>
          <w:bCs/>
          <w:sz w:val="22"/>
          <w:szCs w:val="22"/>
        </w:rPr>
        <w:t xml:space="preserve">Navržená oprava splňuje základní bezpečnostní podmínky. </w:t>
      </w:r>
      <w:r w:rsidRPr="009315ED">
        <w:rPr>
          <w:rFonts w:ascii="Century Gothic" w:hAnsi="Century Gothic" w:cs="Calibri"/>
          <w:sz w:val="22"/>
          <w:szCs w:val="22"/>
        </w:rPr>
        <w:t>Z hlediska dopadu stavby na životní prostředí, je stavba srovnatelná s ostatními stavbami obdobného charakteru. Krátkodobě bude okolí stavby obtěžováno zvýšenou hlučností.</w:t>
      </w:r>
    </w:p>
    <w:p w:rsidR="00A72298" w:rsidRPr="009315ED" w:rsidRDefault="00A72298" w:rsidP="00A72298">
      <w:pPr>
        <w:jc w:val="both"/>
        <w:rPr>
          <w:rFonts w:ascii="Century Gothic" w:hAnsi="Century Gothic" w:cs="Calibri"/>
          <w:sz w:val="22"/>
          <w:szCs w:val="22"/>
        </w:rPr>
      </w:pPr>
    </w:p>
    <w:p w:rsidR="00A72298" w:rsidRPr="009315ED" w:rsidRDefault="00A72298" w:rsidP="00A72298">
      <w:pPr>
        <w:jc w:val="both"/>
        <w:rPr>
          <w:rFonts w:ascii="Century Gothic" w:hAnsi="Century Gothic" w:cs="Calibri"/>
          <w:sz w:val="22"/>
          <w:szCs w:val="22"/>
        </w:rPr>
      </w:pPr>
      <w:r w:rsidRPr="009315ED">
        <w:rPr>
          <w:rFonts w:ascii="Century Gothic" w:hAnsi="Century Gothic" w:cs="Calibri"/>
          <w:sz w:val="22"/>
          <w:szCs w:val="22"/>
        </w:rPr>
        <w:t>Během všech prací je zhotovitel povinen dodržovat platné bezpečnostní předpisy a předpisy související.</w:t>
      </w:r>
    </w:p>
    <w:p w:rsidR="00A72298" w:rsidRPr="009315ED" w:rsidRDefault="00A72298" w:rsidP="00A72298">
      <w:pPr>
        <w:jc w:val="both"/>
        <w:rPr>
          <w:rFonts w:ascii="Century Gothic" w:hAnsi="Century Gothic" w:cs="Calibri"/>
          <w:sz w:val="22"/>
          <w:szCs w:val="22"/>
        </w:rPr>
      </w:pPr>
      <w:r w:rsidRPr="009315ED">
        <w:rPr>
          <w:rFonts w:ascii="Century Gothic" w:hAnsi="Century Gothic" w:cs="Calibri"/>
          <w:sz w:val="22"/>
          <w:szCs w:val="22"/>
        </w:rPr>
        <w:lastRenderedPageBreak/>
        <w:t>V této PD jsou obsaženy běžné práce a technologie prováděné při stavbách, opravách a údržbách komunikací.</w:t>
      </w:r>
    </w:p>
    <w:p w:rsidR="00A72298" w:rsidRPr="009315ED" w:rsidRDefault="00A72298" w:rsidP="00A72298">
      <w:pPr>
        <w:jc w:val="both"/>
        <w:rPr>
          <w:rFonts w:ascii="Century Gothic" w:hAnsi="Century Gothic" w:cs="Calibri"/>
          <w:sz w:val="22"/>
          <w:szCs w:val="22"/>
        </w:rPr>
      </w:pPr>
      <w:r w:rsidRPr="009315ED">
        <w:rPr>
          <w:rFonts w:ascii="Century Gothic" w:hAnsi="Century Gothic" w:cs="Calibri"/>
          <w:sz w:val="22"/>
          <w:szCs w:val="22"/>
        </w:rPr>
        <w:t xml:space="preserve">Před zahájením zemních prací je nutné zajistit jednoznačné vytyčení sítí v budoucím výkopu za účasti jejich správců. </w:t>
      </w:r>
    </w:p>
    <w:p w:rsidR="00A72298" w:rsidRPr="009315ED" w:rsidRDefault="00A72298" w:rsidP="0008663F">
      <w:pPr>
        <w:jc w:val="both"/>
        <w:rPr>
          <w:rFonts w:ascii="Century Gothic" w:hAnsi="Century Gothic" w:cs="Calibri"/>
          <w:sz w:val="22"/>
          <w:szCs w:val="22"/>
        </w:rPr>
      </w:pPr>
    </w:p>
    <w:p w:rsidR="00A72298" w:rsidRPr="009315ED" w:rsidRDefault="00A72298" w:rsidP="00A72298">
      <w:pPr>
        <w:jc w:val="both"/>
        <w:rPr>
          <w:rFonts w:ascii="Century Gothic" w:hAnsi="Century Gothic" w:cs="Calibri"/>
          <w:sz w:val="22"/>
          <w:szCs w:val="22"/>
        </w:rPr>
      </w:pPr>
      <w:r w:rsidRPr="009315ED">
        <w:rPr>
          <w:rFonts w:ascii="Century Gothic" w:hAnsi="Century Gothic" w:cs="Calibri"/>
          <w:sz w:val="22"/>
          <w:szCs w:val="22"/>
        </w:rPr>
        <w:t xml:space="preserve">Bezpečnostní zařízení nebude stavebními pracemi dotčeno a v rámci </w:t>
      </w:r>
      <w:r w:rsidR="002C7CC2" w:rsidRPr="009315ED">
        <w:rPr>
          <w:rFonts w:ascii="Century Gothic" w:hAnsi="Century Gothic" w:cs="Calibri"/>
          <w:sz w:val="22"/>
          <w:szCs w:val="22"/>
        </w:rPr>
        <w:t>opravy komunikace</w:t>
      </w:r>
      <w:r w:rsidRPr="009315ED">
        <w:rPr>
          <w:rFonts w:ascii="Century Gothic" w:hAnsi="Century Gothic" w:cs="Calibri"/>
          <w:sz w:val="22"/>
          <w:szCs w:val="22"/>
        </w:rPr>
        <w:t xml:space="preserve"> se nepočítá s jeho úpravou. </w:t>
      </w:r>
      <w:r w:rsidR="002C7CC2" w:rsidRPr="009315ED">
        <w:rPr>
          <w:rFonts w:ascii="Century Gothic" w:hAnsi="Century Gothic" w:cs="Calibri"/>
          <w:sz w:val="22"/>
          <w:szCs w:val="22"/>
        </w:rPr>
        <w:t>Oprava</w:t>
      </w:r>
      <w:r w:rsidRPr="009315ED">
        <w:rPr>
          <w:rFonts w:ascii="Century Gothic" w:hAnsi="Century Gothic" w:cs="Calibri"/>
          <w:sz w:val="22"/>
          <w:szCs w:val="22"/>
        </w:rPr>
        <w:t xml:space="preserve"> vozovky zachovává stávající stav těchto zařízení. </w:t>
      </w:r>
    </w:p>
    <w:p w:rsidR="002D54A6" w:rsidRPr="009315ED" w:rsidRDefault="002D54A6" w:rsidP="00A72298">
      <w:pPr>
        <w:jc w:val="both"/>
        <w:rPr>
          <w:rFonts w:ascii="Century Gothic" w:hAnsi="Century Gothic" w:cs="Calibri"/>
          <w:sz w:val="22"/>
          <w:szCs w:val="22"/>
        </w:rPr>
      </w:pPr>
    </w:p>
    <w:p w:rsidR="00A72298" w:rsidRPr="009315ED" w:rsidRDefault="00A72298" w:rsidP="00A72298">
      <w:pPr>
        <w:jc w:val="both"/>
        <w:rPr>
          <w:rFonts w:ascii="Century Gothic" w:hAnsi="Century Gothic" w:cs="Calibri"/>
          <w:sz w:val="22"/>
          <w:szCs w:val="22"/>
        </w:rPr>
      </w:pPr>
      <w:r w:rsidRPr="009315ED">
        <w:rPr>
          <w:rFonts w:ascii="Century Gothic" w:hAnsi="Century Gothic" w:cs="Calibri"/>
          <w:sz w:val="22"/>
          <w:szCs w:val="22"/>
        </w:rPr>
        <w:t>Bezpečnost dopravy je zajištěna komplexním systémem opatření vycházejícího od návrhu technického řešení vlastní komunikace přes prvky vybavení (svodidla, svislé a vodorovné dopravní značení) a plně funkčního veřejného osvětlení. Bezpečnost provozu na komunikaci je stanovena zákonem o Provozu na pozemních komunikacích.</w:t>
      </w:r>
    </w:p>
    <w:p w:rsidR="00A72298" w:rsidRPr="009315ED" w:rsidRDefault="00A72298" w:rsidP="00A72298">
      <w:pPr>
        <w:jc w:val="both"/>
        <w:rPr>
          <w:rFonts w:ascii="Century Gothic" w:hAnsi="Century Gothic" w:cs="Calibri"/>
          <w:sz w:val="22"/>
          <w:szCs w:val="22"/>
        </w:rPr>
      </w:pPr>
    </w:p>
    <w:p w:rsidR="00A72298" w:rsidRPr="009315ED" w:rsidRDefault="00573124" w:rsidP="00A72298">
      <w:pPr>
        <w:pStyle w:val="StylNadpis1nenTunZarovnatdobloku"/>
        <w:rPr>
          <w:b/>
        </w:rPr>
      </w:pPr>
      <w:r w:rsidRPr="009315ED">
        <w:rPr>
          <w:b/>
        </w:rPr>
        <w:t xml:space="preserve">POZNÁMKY K PROVÁDĚNÍ A FAKTUROVÁNÍ PRACÍ </w:t>
      </w:r>
    </w:p>
    <w:p w:rsidR="00573124" w:rsidRPr="009315ED" w:rsidRDefault="00573124" w:rsidP="00573124">
      <w:pPr>
        <w:tabs>
          <w:tab w:val="left" w:pos="567"/>
          <w:tab w:val="left" w:pos="3261"/>
        </w:tabs>
        <w:jc w:val="both"/>
        <w:rPr>
          <w:rFonts w:ascii="Arial" w:hAnsi="Arial" w:cs="Arial"/>
          <w:color w:val="FF0000"/>
        </w:rPr>
      </w:pPr>
    </w:p>
    <w:p w:rsidR="00573124" w:rsidRPr="009315ED" w:rsidRDefault="00573124" w:rsidP="00573124">
      <w:pPr>
        <w:tabs>
          <w:tab w:val="left" w:pos="567"/>
          <w:tab w:val="left" w:pos="3261"/>
        </w:tabs>
        <w:jc w:val="both"/>
        <w:rPr>
          <w:rFonts w:ascii="Century Gothic" w:hAnsi="Century Gothic" w:cs="Arial"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 xml:space="preserve">Práce budou provedeny za jednotkové ceny odsouhlasené objednatelem. Případné změny v technologii opravy budou dohodnuty mezi objednavatelem a zhotovitelem před, nebo v průběhu stavby. Fakturace bude provedena podle skutečně provedených prací na základě odsouhlasených zjišťovacích protokolů. Počet a tloušťka podkladních vrstev v sanovaných místech bude zhotovitelem upravena při stavbě dle skutečnosti. Odvozní vzdálenosti, skládkovné, zatřídění zemin bude dle skutečnosti. </w:t>
      </w:r>
    </w:p>
    <w:p w:rsidR="00573124" w:rsidRPr="009315ED" w:rsidRDefault="00573124" w:rsidP="00573124">
      <w:pPr>
        <w:jc w:val="both"/>
        <w:rPr>
          <w:rFonts w:ascii="Century Gothic" w:hAnsi="Century Gothic" w:cs="Arial"/>
          <w:iCs/>
          <w:sz w:val="22"/>
          <w:szCs w:val="22"/>
        </w:rPr>
      </w:pPr>
      <w:r w:rsidRPr="009315ED">
        <w:rPr>
          <w:rFonts w:ascii="Century Gothic" w:hAnsi="Century Gothic" w:cs="Arial"/>
          <w:sz w:val="22"/>
          <w:szCs w:val="22"/>
        </w:rPr>
        <w:t>Položky v Soupisu prací musí obsahovat veškeré související činnosti a dodávky nutné pro provedení.</w:t>
      </w:r>
    </w:p>
    <w:p w:rsidR="00A72298" w:rsidRPr="009315ED" w:rsidRDefault="00A72298" w:rsidP="00A72298">
      <w:pPr>
        <w:jc w:val="both"/>
        <w:rPr>
          <w:rFonts w:ascii="Century Gothic" w:hAnsi="Century Gothic" w:cs="Calibri"/>
          <w:sz w:val="22"/>
          <w:szCs w:val="22"/>
        </w:rPr>
      </w:pPr>
    </w:p>
    <w:p w:rsidR="0008663F" w:rsidRPr="009315ED" w:rsidRDefault="00A72298" w:rsidP="003B412D">
      <w:pPr>
        <w:spacing w:after="120"/>
        <w:jc w:val="both"/>
        <w:rPr>
          <w:rFonts w:ascii="Arial" w:hAnsi="Arial" w:cs="Arial"/>
          <w:b/>
          <w:i/>
          <w:sz w:val="22"/>
          <w:szCs w:val="22"/>
        </w:rPr>
      </w:pPr>
      <w:r w:rsidRPr="009315ED">
        <w:rPr>
          <w:rFonts w:ascii="Arial" w:hAnsi="Arial" w:cs="Arial"/>
          <w:b/>
          <w:i/>
          <w:sz w:val="22"/>
          <w:szCs w:val="22"/>
        </w:rPr>
        <w:t>Pokud jsou v této PD uvedeny konkrétní typy výrobků, jedná se pouze o příklady sloužící pro specifikaci vlastností. Tyto výrobky lze nahradit jinými stejných technických vlastností a shodné nebo lepší kvality. Stejným způsobem jsou uvedeni jako příklad informativně i možní v úvahu přicházející výrobci (dodavatelé).</w:t>
      </w:r>
    </w:p>
    <w:p w:rsidR="00D369EB" w:rsidRPr="009315ED" w:rsidRDefault="00D369EB" w:rsidP="003B412D">
      <w:pPr>
        <w:spacing w:after="120"/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  <w:bookmarkStart w:id="21" w:name="_GoBack"/>
      <w:bookmarkEnd w:id="21"/>
    </w:p>
    <w:sectPr w:rsidR="00D369EB" w:rsidRPr="009315ED" w:rsidSect="00A240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E3AFC"/>
    <w:multiLevelType w:val="hybridMultilevel"/>
    <w:tmpl w:val="15BE5D14"/>
    <w:lvl w:ilvl="0" w:tplc="17F6AF5E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1166A"/>
    <w:multiLevelType w:val="multilevel"/>
    <w:tmpl w:val="E052575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42716C"/>
    <w:multiLevelType w:val="multilevel"/>
    <w:tmpl w:val="97F04DB8"/>
    <w:lvl w:ilvl="0">
      <w:start w:val="1"/>
      <w:numFmt w:val="decimal"/>
      <w:pStyle w:val="Nadpis1"/>
      <w:lvlText w:val="%1"/>
      <w:lvlJc w:val="left"/>
      <w:pPr>
        <w:tabs>
          <w:tab w:val="num" w:pos="2232"/>
        </w:tabs>
        <w:ind w:left="22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86"/>
        </w:tabs>
        <w:ind w:left="128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5E4"/>
    <w:rsid w:val="00045239"/>
    <w:rsid w:val="00052D88"/>
    <w:rsid w:val="0008663F"/>
    <w:rsid w:val="001425D4"/>
    <w:rsid w:val="001835FB"/>
    <w:rsid w:val="00186843"/>
    <w:rsid w:val="002213D5"/>
    <w:rsid w:val="002C7CC2"/>
    <w:rsid w:val="002D54A6"/>
    <w:rsid w:val="00352BA4"/>
    <w:rsid w:val="003B412D"/>
    <w:rsid w:val="003F5E8C"/>
    <w:rsid w:val="00495953"/>
    <w:rsid w:val="004E1BED"/>
    <w:rsid w:val="00573124"/>
    <w:rsid w:val="005A2901"/>
    <w:rsid w:val="00635395"/>
    <w:rsid w:val="00662420"/>
    <w:rsid w:val="00675A3A"/>
    <w:rsid w:val="006B6263"/>
    <w:rsid w:val="006C3E63"/>
    <w:rsid w:val="00716EAF"/>
    <w:rsid w:val="007A5893"/>
    <w:rsid w:val="007F6691"/>
    <w:rsid w:val="008727D0"/>
    <w:rsid w:val="008E25E4"/>
    <w:rsid w:val="009315ED"/>
    <w:rsid w:val="009427CB"/>
    <w:rsid w:val="00954253"/>
    <w:rsid w:val="00960BB3"/>
    <w:rsid w:val="00A240F9"/>
    <w:rsid w:val="00A36D0D"/>
    <w:rsid w:val="00A57087"/>
    <w:rsid w:val="00A72298"/>
    <w:rsid w:val="00A85697"/>
    <w:rsid w:val="00AD7A14"/>
    <w:rsid w:val="00BA0D96"/>
    <w:rsid w:val="00BA290A"/>
    <w:rsid w:val="00CD3827"/>
    <w:rsid w:val="00D054C5"/>
    <w:rsid w:val="00D15466"/>
    <w:rsid w:val="00D17EB6"/>
    <w:rsid w:val="00D369EB"/>
    <w:rsid w:val="00DF1EAD"/>
    <w:rsid w:val="00EC3ADA"/>
    <w:rsid w:val="00F248F9"/>
    <w:rsid w:val="00F50486"/>
    <w:rsid w:val="00FF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E2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8E25E4"/>
    <w:pPr>
      <w:keepNext/>
      <w:numPr>
        <w:numId w:val="2"/>
      </w:numPr>
      <w:tabs>
        <w:tab w:val="clear" w:pos="2232"/>
        <w:tab w:val="left" w:pos="0"/>
      </w:tabs>
      <w:ind w:left="431" w:hanging="431"/>
      <w:outlineLvl w:val="0"/>
    </w:pPr>
    <w:rPr>
      <w:rFonts w:eastAsia="Lucida Sans Unicode"/>
      <w:b/>
      <w:bCs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8E25E4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Nadpis3">
    <w:name w:val="heading 3"/>
    <w:basedOn w:val="Normln"/>
    <w:next w:val="Normln"/>
    <w:link w:val="Nadpis3Char"/>
    <w:qFormat/>
    <w:rsid w:val="008E25E4"/>
    <w:pPr>
      <w:keepNext/>
      <w:keepLines/>
      <w:numPr>
        <w:ilvl w:val="2"/>
        <w:numId w:val="2"/>
      </w:numPr>
      <w:suppressAutoHyphens/>
      <w:spacing w:before="120" w:after="120"/>
      <w:outlineLvl w:val="2"/>
    </w:pPr>
    <w:rPr>
      <w:rFonts w:ascii="Arial" w:hAnsi="Arial" w:cs="Arial"/>
      <w:b/>
      <w:bCs/>
      <w:caps/>
      <w:sz w:val="22"/>
      <w:szCs w:val="22"/>
    </w:rPr>
  </w:style>
  <w:style w:type="paragraph" w:styleId="Nadpis4">
    <w:name w:val="heading 4"/>
    <w:basedOn w:val="Normln"/>
    <w:next w:val="Normln"/>
    <w:link w:val="Nadpis4Char"/>
    <w:qFormat/>
    <w:rsid w:val="008E25E4"/>
    <w:pPr>
      <w:keepNext/>
      <w:keepLines/>
      <w:numPr>
        <w:ilvl w:val="3"/>
        <w:numId w:val="2"/>
      </w:numPr>
      <w:suppressAutoHyphens/>
      <w:spacing w:before="120" w:after="120"/>
      <w:outlineLvl w:val="3"/>
    </w:pPr>
    <w:rPr>
      <w:rFonts w:ascii="Arial" w:hAnsi="Arial" w:cs="Arial"/>
      <w:b/>
      <w:bCs/>
      <w:sz w:val="22"/>
      <w:szCs w:val="22"/>
    </w:rPr>
  </w:style>
  <w:style w:type="paragraph" w:styleId="Nadpis5">
    <w:name w:val="heading 5"/>
    <w:basedOn w:val="Normln"/>
    <w:next w:val="Normln"/>
    <w:link w:val="Nadpis5Char"/>
    <w:qFormat/>
    <w:rsid w:val="008E25E4"/>
    <w:pPr>
      <w:keepNext/>
      <w:numPr>
        <w:ilvl w:val="4"/>
        <w:numId w:val="2"/>
      </w:numPr>
      <w:jc w:val="both"/>
      <w:outlineLvl w:val="4"/>
    </w:pPr>
    <w:rPr>
      <w:i/>
      <w:iCs/>
    </w:rPr>
  </w:style>
  <w:style w:type="paragraph" w:styleId="Nadpis6">
    <w:name w:val="heading 6"/>
    <w:basedOn w:val="Normln"/>
    <w:next w:val="Normln"/>
    <w:link w:val="Nadpis6Char"/>
    <w:qFormat/>
    <w:rsid w:val="008E25E4"/>
    <w:pPr>
      <w:keepNext/>
      <w:numPr>
        <w:ilvl w:val="5"/>
        <w:numId w:val="2"/>
      </w:numPr>
      <w:jc w:val="both"/>
      <w:outlineLvl w:val="5"/>
    </w:pPr>
    <w:rPr>
      <w:b/>
      <w:bCs/>
      <w:sz w:val="28"/>
      <w:szCs w:val="28"/>
    </w:rPr>
  </w:style>
  <w:style w:type="paragraph" w:styleId="Nadpis7">
    <w:name w:val="heading 7"/>
    <w:basedOn w:val="Normln"/>
    <w:next w:val="Normln"/>
    <w:link w:val="Nadpis7Char"/>
    <w:qFormat/>
    <w:rsid w:val="008E25E4"/>
    <w:pPr>
      <w:keepNext/>
      <w:numPr>
        <w:ilvl w:val="6"/>
        <w:numId w:val="2"/>
      </w:numPr>
      <w:outlineLvl w:val="6"/>
    </w:pPr>
    <w:rPr>
      <w:b/>
      <w:bCs/>
      <w:i/>
      <w:iCs/>
    </w:rPr>
  </w:style>
  <w:style w:type="paragraph" w:styleId="Nadpis8">
    <w:name w:val="heading 8"/>
    <w:basedOn w:val="Normln"/>
    <w:next w:val="Normln"/>
    <w:link w:val="Nadpis8Char"/>
    <w:qFormat/>
    <w:rsid w:val="008E25E4"/>
    <w:pPr>
      <w:keepNext/>
      <w:numPr>
        <w:ilvl w:val="7"/>
        <w:numId w:val="2"/>
      </w:numPr>
      <w:jc w:val="both"/>
      <w:outlineLvl w:val="7"/>
    </w:pPr>
    <w:rPr>
      <w:b/>
      <w:bCs/>
      <w:i/>
      <w:iCs/>
    </w:rPr>
  </w:style>
  <w:style w:type="paragraph" w:styleId="Nadpis9">
    <w:name w:val="heading 9"/>
    <w:basedOn w:val="Normln"/>
    <w:next w:val="Normln"/>
    <w:link w:val="Nadpis9Char"/>
    <w:qFormat/>
    <w:rsid w:val="008E25E4"/>
    <w:pPr>
      <w:keepNext/>
      <w:numPr>
        <w:ilvl w:val="8"/>
        <w:numId w:val="2"/>
      </w:numPr>
      <w:tabs>
        <w:tab w:val="left" w:pos="720"/>
        <w:tab w:val="right" w:pos="9000"/>
      </w:tabs>
      <w:jc w:val="both"/>
      <w:outlineLvl w:val="8"/>
    </w:pPr>
    <w:rPr>
      <w:b/>
      <w:bCs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E25E4"/>
    <w:rPr>
      <w:rFonts w:ascii="Times New Roman" w:eastAsia="Lucida Sans Unicode" w:hAnsi="Times New Roman" w:cs="Times New Roman"/>
      <w:b/>
      <w:bCs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8E25E4"/>
    <w:rPr>
      <w:rFonts w:ascii="Arial" w:eastAsia="Times New Roman" w:hAnsi="Arial" w:cs="Arial"/>
      <w:b/>
      <w:bCs/>
      <w:i/>
      <w:i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8E25E4"/>
    <w:rPr>
      <w:rFonts w:ascii="Arial" w:eastAsia="Times New Roman" w:hAnsi="Arial" w:cs="Arial"/>
      <w:b/>
      <w:bCs/>
      <w:caps/>
      <w:lang w:eastAsia="cs-CZ"/>
    </w:rPr>
  </w:style>
  <w:style w:type="character" w:customStyle="1" w:styleId="Nadpis4Char">
    <w:name w:val="Nadpis 4 Char"/>
    <w:basedOn w:val="Standardnpsmoodstavce"/>
    <w:link w:val="Nadpis4"/>
    <w:rsid w:val="008E25E4"/>
    <w:rPr>
      <w:rFonts w:ascii="Arial" w:eastAsia="Times New Roman" w:hAnsi="Arial" w:cs="Arial"/>
      <w:b/>
      <w:bCs/>
      <w:lang w:eastAsia="cs-CZ"/>
    </w:rPr>
  </w:style>
  <w:style w:type="character" w:customStyle="1" w:styleId="Nadpis5Char">
    <w:name w:val="Nadpis 5 Char"/>
    <w:basedOn w:val="Standardnpsmoodstavce"/>
    <w:link w:val="Nadpis5"/>
    <w:rsid w:val="008E25E4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8E25E4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7Char">
    <w:name w:val="Nadpis 7 Char"/>
    <w:basedOn w:val="Standardnpsmoodstavce"/>
    <w:link w:val="Nadpis7"/>
    <w:rsid w:val="008E25E4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8E25E4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8E25E4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">
    <w:name w:val="Body Text"/>
    <w:aliases w:val="termo"/>
    <w:basedOn w:val="Normln"/>
    <w:link w:val="ZkladntextChar"/>
    <w:rsid w:val="008E25E4"/>
  </w:style>
  <w:style w:type="character" w:customStyle="1" w:styleId="ZkladntextChar">
    <w:name w:val="Základní text Char"/>
    <w:aliases w:val="termo Char"/>
    <w:basedOn w:val="Standardnpsmoodstavce"/>
    <w:link w:val="Zkladntext"/>
    <w:rsid w:val="008E25E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0">
    <w:name w:val="Normální~~~"/>
    <w:basedOn w:val="Normln"/>
    <w:rsid w:val="008E25E4"/>
    <w:pPr>
      <w:widowControl w:val="0"/>
      <w:tabs>
        <w:tab w:val="left" w:pos="3402"/>
      </w:tabs>
      <w:ind w:firstLine="357"/>
      <w:jc w:val="both"/>
    </w:pPr>
  </w:style>
  <w:style w:type="paragraph" w:styleId="Zkladntext2">
    <w:name w:val="Body Text 2"/>
    <w:basedOn w:val="Normln"/>
    <w:link w:val="Zkladntext2Char"/>
    <w:rsid w:val="008E25E4"/>
    <w:pPr>
      <w:jc w:val="both"/>
    </w:pPr>
  </w:style>
  <w:style w:type="character" w:customStyle="1" w:styleId="Zkladntext2Char">
    <w:name w:val="Základní text 2 Char"/>
    <w:basedOn w:val="Standardnpsmoodstavce"/>
    <w:link w:val="Zkladntext2"/>
    <w:rsid w:val="008E25E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rsid w:val="008E25E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E25E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POOdstavec">
    <w:name w:val="TPO Odstavec"/>
    <w:basedOn w:val="Normln"/>
    <w:rsid w:val="008E25E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jc w:val="both"/>
    </w:pPr>
  </w:style>
  <w:style w:type="paragraph" w:customStyle="1" w:styleId="WW-BodyText212345">
    <w:name w:val="WW-Body Text 212345"/>
    <w:basedOn w:val="Normln"/>
    <w:rsid w:val="008E25E4"/>
    <w:pPr>
      <w:suppressAutoHyphens/>
    </w:pPr>
    <w:rPr>
      <w:b/>
      <w:bCs/>
    </w:rPr>
  </w:style>
  <w:style w:type="paragraph" w:customStyle="1" w:styleId="Vchoz">
    <w:name w:val="_Výchozí"/>
    <w:rsid w:val="008E25E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Nadpis1nenTunZarovnatdobloku">
    <w:name w:val="Styl Nadpis 1 + není Tučné Zarovnat do bloku"/>
    <w:basedOn w:val="Nadpis1"/>
    <w:rsid w:val="008E25E4"/>
    <w:pPr>
      <w:jc w:val="both"/>
    </w:pPr>
    <w:rPr>
      <w:rFonts w:eastAsia="Times New Roman"/>
      <w:b w:val="0"/>
      <w:bCs w:val="0"/>
      <w:szCs w:val="20"/>
    </w:rPr>
  </w:style>
  <w:style w:type="paragraph" w:styleId="Obsah1">
    <w:name w:val="toc 1"/>
    <w:basedOn w:val="Normln"/>
    <w:next w:val="Normln"/>
    <w:autoRedefine/>
    <w:uiPriority w:val="39"/>
    <w:rsid w:val="008E25E4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13D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13D5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1425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E2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8E25E4"/>
    <w:pPr>
      <w:keepNext/>
      <w:numPr>
        <w:numId w:val="2"/>
      </w:numPr>
      <w:tabs>
        <w:tab w:val="clear" w:pos="2232"/>
        <w:tab w:val="left" w:pos="0"/>
      </w:tabs>
      <w:ind w:left="431" w:hanging="431"/>
      <w:outlineLvl w:val="0"/>
    </w:pPr>
    <w:rPr>
      <w:rFonts w:eastAsia="Lucida Sans Unicode"/>
      <w:b/>
      <w:bCs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8E25E4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Nadpis3">
    <w:name w:val="heading 3"/>
    <w:basedOn w:val="Normln"/>
    <w:next w:val="Normln"/>
    <w:link w:val="Nadpis3Char"/>
    <w:qFormat/>
    <w:rsid w:val="008E25E4"/>
    <w:pPr>
      <w:keepNext/>
      <w:keepLines/>
      <w:numPr>
        <w:ilvl w:val="2"/>
        <w:numId w:val="2"/>
      </w:numPr>
      <w:suppressAutoHyphens/>
      <w:spacing w:before="120" w:after="120"/>
      <w:outlineLvl w:val="2"/>
    </w:pPr>
    <w:rPr>
      <w:rFonts w:ascii="Arial" w:hAnsi="Arial" w:cs="Arial"/>
      <w:b/>
      <w:bCs/>
      <w:caps/>
      <w:sz w:val="22"/>
      <w:szCs w:val="22"/>
    </w:rPr>
  </w:style>
  <w:style w:type="paragraph" w:styleId="Nadpis4">
    <w:name w:val="heading 4"/>
    <w:basedOn w:val="Normln"/>
    <w:next w:val="Normln"/>
    <w:link w:val="Nadpis4Char"/>
    <w:qFormat/>
    <w:rsid w:val="008E25E4"/>
    <w:pPr>
      <w:keepNext/>
      <w:keepLines/>
      <w:numPr>
        <w:ilvl w:val="3"/>
        <w:numId w:val="2"/>
      </w:numPr>
      <w:suppressAutoHyphens/>
      <w:spacing w:before="120" w:after="120"/>
      <w:outlineLvl w:val="3"/>
    </w:pPr>
    <w:rPr>
      <w:rFonts w:ascii="Arial" w:hAnsi="Arial" w:cs="Arial"/>
      <w:b/>
      <w:bCs/>
      <w:sz w:val="22"/>
      <w:szCs w:val="22"/>
    </w:rPr>
  </w:style>
  <w:style w:type="paragraph" w:styleId="Nadpis5">
    <w:name w:val="heading 5"/>
    <w:basedOn w:val="Normln"/>
    <w:next w:val="Normln"/>
    <w:link w:val="Nadpis5Char"/>
    <w:qFormat/>
    <w:rsid w:val="008E25E4"/>
    <w:pPr>
      <w:keepNext/>
      <w:numPr>
        <w:ilvl w:val="4"/>
        <w:numId w:val="2"/>
      </w:numPr>
      <w:jc w:val="both"/>
      <w:outlineLvl w:val="4"/>
    </w:pPr>
    <w:rPr>
      <w:i/>
      <w:iCs/>
    </w:rPr>
  </w:style>
  <w:style w:type="paragraph" w:styleId="Nadpis6">
    <w:name w:val="heading 6"/>
    <w:basedOn w:val="Normln"/>
    <w:next w:val="Normln"/>
    <w:link w:val="Nadpis6Char"/>
    <w:qFormat/>
    <w:rsid w:val="008E25E4"/>
    <w:pPr>
      <w:keepNext/>
      <w:numPr>
        <w:ilvl w:val="5"/>
        <w:numId w:val="2"/>
      </w:numPr>
      <w:jc w:val="both"/>
      <w:outlineLvl w:val="5"/>
    </w:pPr>
    <w:rPr>
      <w:b/>
      <w:bCs/>
      <w:sz w:val="28"/>
      <w:szCs w:val="28"/>
    </w:rPr>
  </w:style>
  <w:style w:type="paragraph" w:styleId="Nadpis7">
    <w:name w:val="heading 7"/>
    <w:basedOn w:val="Normln"/>
    <w:next w:val="Normln"/>
    <w:link w:val="Nadpis7Char"/>
    <w:qFormat/>
    <w:rsid w:val="008E25E4"/>
    <w:pPr>
      <w:keepNext/>
      <w:numPr>
        <w:ilvl w:val="6"/>
        <w:numId w:val="2"/>
      </w:numPr>
      <w:outlineLvl w:val="6"/>
    </w:pPr>
    <w:rPr>
      <w:b/>
      <w:bCs/>
      <w:i/>
      <w:iCs/>
    </w:rPr>
  </w:style>
  <w:style w:type="paragraph" w:styleId="Nadpis8">
    <w:name w:val="heading 8"/>
    <w:basedOn w:val="Normln"/>
    <w:next w:val="Normln"/>
    <w:link w:val="Nadpis8Char"/>
    <w:qFormat/>
    <w:rsid w:val="008E25E4"/>
    <w:pPr>
      <w:keepNext/>
      <w:numPr>
        <w:ilvl w:val="7"/>
        <w:numId w:val="2"/>
      </w:numPr>
      <w:jc w:val="both"/>
      <w:outlineLvl w:val="7"/>
    </w:pPr>
    <w:rPr>
      <w:b/>
      <w:bCs/>
      <w:i/>
      <w:iCs/>
    </w:rPr>
  </w:style>
  <w:style w:type="paragraph" w:styleId="Nadpis9">
    <w:name w:val="heading 9"/>
    <w:basedOn w:val="Normln"/>
    <w:next w:val="Normln"/>
    <w:link w:val="Nadpis9Char"/>
    <w:qFormat/>
    <w:rsid w:val="008E25E4"/>
    <w:pPr>
      <w:keepNext/>
      <w:numPr>
        <w:ilvl w:val="8"/>
        <w:numId w:val="2"/>
      </w:numPr>
      <w:tabs>
        <w:tab w:val="left" w:pos="720"/>
        <w:tab w:val="right" w:pos="9000"/>
      </w:tabs>
      <w:jc w:val="both"/>
      <w:outlineLvl w:val="8"/>
    </w:pPr>
    <w:rPr>
      <w:b/>
      <w:bCs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E25E4"/>
    <w:rPr>
      <w:rFonts w:ascii="Times New Roman" w:eastAsia="Lucida Sans Unicode" w:hAnsi="Times New Roman" w:cs="Times New Roman"/>
      <w:b/>
      <w:bCs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8E25E4"/>
    <w:rPr>
      <w:rFonts w:ascii="Arial" w:eastAsia="Times New Roman" w:hAnsi="Arial" w:cs="Arial"/>
      <w:b/>
      <w:bCs/>
      <w:i/>
      <w:i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8E25E4"/>
    <w:rPr>
      <w:rFonts w:ascii="Arial" w:eastAsia="Times New Roman" w:hAnsi="Arial" w:cs="Arial"/>
      <w:b/>
      <w:bCs/>
      <w:caps/>
      <w:lang w:eastAsia="cs-CZ"/>
    </w:rPr>
  </w:style>
  <w:style w:type="character" w:customStyle="1" w:styleId="Nadpis4Char">
    <w:name w:val="Nadpis 4 Char"/>
    <w:basedOn w:val="Standardnpsmoodstavce"/>
    <w:link w:val="Nadpis4"/>
    <w:rsid w:val="008E25E4"/>
    <w:rPr>
      <w:rFonts w:ascii="Arial" w:eastAsia="Times New Roman" w:hAnsi="Arial" w:cs="Arial"/>
      <w:b/>
      <w:bCs/>
      <w:lang w:eastAsia="cs-CZ"/>
    </w:rPr>
  </w:style>
  <w:style w:type="character" w:customStyle="1" w:styleId="Nadpis5Char">
    <w:name w:val="Nadpis 5 Char"/>
    <w:basedOn w:val="Standardnpsmoodstavce"/>
    <w:link w:val="Nadpis5"/>
    <w:rsid w:val="008E25E4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8E25E4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7Char">
    <w:name w:val="Nadpis 7 Char"/>
    <w:basedOn w:val="Standardnpsmoodstavce"/>
    <w:link w:val="Nadpis7"/>
    <w:rsid w:val="008E25E4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8E25E4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8E25E4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">
    <w:name w:val="Body Text"/>
    <w:aliases w:val="termo"/>
    <w:basedOn w:val="Normln"/>
    <w:link w:val="ZkladntextChar"/>
    <w:rsid w:val="008E25E4"/>
  </w:style>
  <w:style w:type="character" w:customStyle="1" w:styleId="ZkladntextChar">
    <w:name w:val="Základní text Char"/>
    <w:aliases w:val="termo Char"/>
    <w:basedOn w:val="Standardnpsmoodstavce"/>
    <w:link w:val="Zkladntext"/>
    <w:rsid w:val="008E25E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0">
    <w:name w:val="Normální~~~"/>
    <w:basedOn w:val="Normln"/>
    <w:rsid w:val="008E25E4"/>
    <w:pPr>
      <w:widowControl w:val="0"/>
      <w:tabs>
        <w:tab w:val="left" w:pos="3402"/>
      </w:tabs>
      <w:ind w:firstLine="357"/>
      <w:jc w:val="both"/>
    </w:pPr>
  </w:style>
  <w:style w:type="paragraph" w:styleId="Zkladntext2">
    <w:name w:val="Body Text 2"/>
    <w:basedOn w:val="Normln"/>
    <w:link w:val="Zkladntext2Char"/>
    <w:rsid w:val="008E25E4"/>
    <w:pPr>
      <w:jc w:val="both"/>
    </w:pPr>
  </w:style>
  <w:style w:type="character" w:customStyle="1" w:styleId="Zkladntext2Char">
    <w:name w:val="Základní text 2 Char"/>
    <w:basedOn w:val="Standardnpsmoodstavce"/>
    <w:link w:val="Zkladntext2"/>
    <w:rsid w:val="008E25E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rsid w:val="008E25E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E25E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POOdstavec">
    <w:name w:val="TPO Odstavec"/>
    <w:basedOn w:val="Normln"/>
    <w:rsid w:val="008E25E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jc w:val="both"/>
    </w:pPr>
  </w:style>
  <w:style w:type="paragraph" w:customStyle="1" w:styleId="WW-BodyText212345">
    <w:name w:val="WW-Body Text 212345"/>
    <w:basedOn w:val="Normln"/>
    <w:rsid w:val="008E25E4"/>
    <w:pPr>
      <w:suppressAutoHyphens/>
    </w:pPr>
    <w:rPr>
      <w:b/>
      <w:bCs/>
    </w:rPr>
  </w:style>
  <w:style w:type="paragraph" w:customStyle="1" w:styleId="Vchoz">
    <w:name w:val="_Výchozí"/>
    <w:rsid w:val="008E25E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Nadpis1nenTunZarovnatdobloku">
    <w:name w:val="Styl Nadpis 1 + není Tučné Zarovnat do bloku"/>
    <w:basedOn w:val="Nadpis1"/>
    <w:rsid w:val="008E25E4"/>
    <w:pPr>
      <w:jc w:val="both"/>
    </w:pPr>
    <w:rPr>
      <w:rFonts w:eastAsia="Times New Roman"/>
      <w:b w:val="0"/>
      <w:bCs w:val="0"/>
      <w:szCs w:val="20"/>
    </w:rPr>
  </w:style>
  <w:style w:type="paragraph" w:styleId="Obsah1">
    <w:name w:val="toc 1"/>
    <w:basedOn w:val="Normln"/>
    <w:next w:val="Normln"/>
    <w:autoRedefine/>
    <w:uiPriority w:val="39"/>
    <w:rsid w:val="008E25E4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13D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13D5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1425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1657</Words>
  <Characters>9779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</dc:creator>
  <cp:lastModifiedBy>Sobol</cp:lastModifiedBy>
  <cp:revision>2</cp:revision>
  <cp:lastPrinted>2014-10-26T16:31:00Z</cp:lastPrinted>
  <dcterms:created xsi:type="dcterms:W3CDTF">2015-08-17T12:13:00Z</dcterms:created>
  <dcterms:modified xsi:type="dcterms:W3CDTF">2015-08-17T12:13:00Z</dcterms:modified>
</cp:coreProperties>
</file>